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F5D9A"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092F851D" wp14:editId="7F1252D1">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7C66C7B7" w14:textId="77777777" w:rsidR="00CD4031" w:rsidRPr="00CD4031" w:rsidRDefault="00CD4031" w:rsidP="00CD4031">
      <w:pPr>
        <w:pStyle w:val="BodyTextIndent"/>
        <w:ind w:left="0" w:firstLine="0"/>
        <w:jc w:val="center"/>
        <w:rPr>
          <w:rFonts w:ascii="Arial" w:hAnsi="Arial" w:cs="Arial"/>
          <w:sz w:val="22"/>
          <w:szCs w:val="22"/>
        </w:rPr>
      </w:pPr>
    </w:p>
    <w:p w14:paraId="0E08B178" w14:textId="77777777" w:rsidR="00DE0A40" w:rsidRDefault="00DE0A40" w:rsidP="00575503">
      <w:pPr>
        <w:pStyle w:val="BodyTextIndent"/>
        <w:ind w:left="0" w:firstLine="0"/>
        <w:jc w:val="center"/>
        <w:rPr>
          <w:rFonts w:ascii="Arial" w:hAnsi="Arial" w:cs="Arial"/>
          <w:b/>
          <w:sz w:val="28"/>
          <w:szCs w:val="28"/>
        </w:rPr>
      </w:pPr>
    </w:p>
    <w:p w14:paraId="7E8CF0FA" w14:textId="77777777" w:rsidR="00DE0A40" w:rsidRDefault="00DE0A40" w:rsidP="00575503">
      <w:pPr>
        <w:pStyle w:val="BodyTextIndent"/>
        <w:ind w:left="0" w:firstLine="0"/>
        <w:jc w:val="center"/>
        <w:rPr>
          <w:rFonts w:ascii="Arial" w:hAnsi="Arial" w:cs="Arial"/>
          <w:b/>
          <w:sz w:val="28"/>
          <w:szCs w:val="28"/>
        </w:rPr>
      </w:pPr>
    </w:p>
    <w:p w14:paraId="0005A35B" w14:textId="2F5BDD46"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4965CF">
        <w:rPr>
          <w:rFonts w:asciiTheme="minorHAnsi" w:hAnsiTheme="minorHAnsi" w:cs="Arial"/>
          <w:b/>
          <w:sz w:val="32"/>
          <w:szCs w:val="28"/>
          <w:u w:val="single"/>
        </w:rPr>
        <w:t>Bevan Commission</w:t>
      </w:r>
      <w:r w:rsidR="00830DE7">
        <w:rPr>
          <w:rFonts w:asciiTheme="minorHAnsi" w:hAnsiTheme="minorHAnsi" w:cs="Arial"/>
          <w:b/>
          <w:sz w:val="32"/>
          <w:szCs w:val="28"/>
          <w:u w:val="single"/>
        </w:rPr>
        <w:t xml:space="preserve"> </w:t>
      </w:r>
      <w:r w:rsidR="00E271D7">
        <w:rPr>
          <w:rFonts w:asciiTheme="minorHAnsi" w:hAnsiTheme="minorHAnsi" w:cs="Arial"/>
          <w:b/>
          <w:sz w:val="32"/>
          <w:szCs w:val="28"/>
          <w:u w:val="single"/>
        </w:rPr>
        <w:t xml:space="preserve">Programme </w:t>
      </w:r>
      <w:r w:rsidR="00830DE7">
        <w:rPr>
          <w:rFonts w:asciiTheme="minorHAnsi" w:hAnsiTheme="minorHAnsi" w:cs="Arial"/>
          <w:b/>
          <w:sz w:val="32"/>
          <w:szCs w:val="28"/>
          <w:u w:val="single"/>
        </w:rPr>
        <w:t>Lead</w:t>
      </w:r>
      <w:r w:rsidR="004965CF">
        <w:rPr>
          <w:rFonts w:asciiTheme="minorHAnsi" w:hAnsiTheme="minorHAnsi" w:cs="Arial"/>
          <w:b/>
          <w:sz w:val="32"/>
          <w:szCs w:val="28"/>
          <w:u w:val="single"/>
        </w:rPr>
        <w:t xml:space="preserve"> </w:t>
      </w:r>
      <w:r w:rsidR="002D0E23">
        <w:rPr>
          <w:rFonts w:asciiTheme="minorHAnsi" w:hAnsiTheme="minorHAnsi" w:cs="Arial"/>
          <w:b/>
          <w:sz w:val="32"/>
          <w:szCs w:val="28"/>
          <w:u w:val="single"/>
        </w:rPr>
        <w:t xml:space="preserve"> </w:t>
      </w:r>
    </w:p>
    <w:p w14:paraId="73588956"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A64FB0" w14:paraId="22CB23DE" w14:textId="77777777" w:rsidTr="00260115">
        <w:tc>
          <w:tcPr>
            <w:tcW w:w="2552" w:type="dxa"/>
            <w:shd w:val="clear" w:color="auto" w:fill="365F91" w:themeFill="accent1" w:themeFillShade="BF"/>
          </w:tcPr>
          <w:p w14:paraId="269999B0" w14:textId="77777777" w:rsidR="002D0DDE" w:rsidRPr="00474D48" w:rsidRDefault="0068015D" w:rsidP="00276655">
            <w:pPr>
              <w:pStyle w:val="BodyTextIndent"/>
              <w:ind w:left="0" w:firstLine="0"/>
              <w:rPr>
                <w:rFonts w:asciiTheme="minorHAnsi" w:hAnsiTheme="minorHAnsi" w:cs="Arial"/>
                <w:bCs/>
                <w:i/>
                <w:iCs/>
                <w:color w:val="FFFFFF" w:themeColor="background1"/>
                <w:sz w:val="22"/>
                <w:szCs w:val="24"/>
              </w:rPr>
            </w:pPr>
            <w:r w:rsidRPr="00474D48">
              <w:rPr>
                <w:rFonts w:asciiTheme="minorHAnsi" w:hAnsiTheme="minorHAnsi" w:cs="Arial"/>
                <w:bCs/>
                <w:i/>
                <w:iCs/>
                <w:color w:val="FFFFFF" w:themeColor="background1"/>
                <w:sz w:val="22"/>
                <w:szCs w:val="24"/>
              </w:rPr>
              <w:t>College/</w:t>
            </w:r>
            <w:r w:rsidR="002D0DDE" w:rsidRPr="00474D48">
              <w:rPr>
                <w:rFonts w:asciiTheme="minorHAnsi" w:hAnsiTheme="minorHAnsi" w:cs="Arial"/>
                <w:bCs/>
                <w:i/>
                <w:iCs/>
                <w:color w:val="FFFFFF" w:themeColor="background1"/>
                <w:sz w:val="22"/>
                <w:szCs w:val="24"/>
              </w:rPr>
              <w:t>School:</w:t>
            </w:r>
          </w:p>
        </w:tc>
        <w:tc>
          <w:tcPr>
            <w:tcW w:w="8364" w:type="dxa"/>
          </w:tcPr>
          <w:p w14:paraId="6DA9B67F" w14:textId="77777777" w:rsidR="002D0DDE" w:rsidRPr="00474D48" w:rsidRDefault="00D91085" w:rsidP="00276655">
            <w:pPr>
              <w:pStyle w:val="BodyTextIndent"/>
              <w:ind w:left="0" w:firstLine="0"/>
              <w:rPr>
                <w:rFonts w:asciiTheme="minorHAnsi" w:hAnsiTheme="minorHAnsi" w:cs="Arial"/>
                <w:bCs/>
                <w:sz w:val="22"/>
                <w:szCs w:val="24"/>
              </w:rPr>
            </w:pPr>
            <w:r w:rsidRPr="00474D48">
              <w:rPr>
                <w:rFonts w:ascii="Calibri" w:hAnsi="Calibri" w:cs="Calibri"/>
                <w:bCs/>
                <w:sz w:val="22"/>
                <w:szCs w:val="22"/>
              </w:rPr>
              <w:t>School of Management</w:t>
            </w:r>
          </w:p>
        </w:tc>
      </w:tr>
      <w:tr w:rsidR="00735118" w:rsidRPr="00A64FB0" w14:paraId="57847063" w14:textId="77777777" w:rsidTr="00260115">
        <w:tc>
          <w:tcPr>
            <w:tcW w:w="2552" w:type="dxa"/>
            <w:shd w:val="clear" w:color="auto" w:fill="365F91" w:themeFill="accent1" w:themeFillShade="BF"/>
          </w:tcPr>
          <w:p w14:paraId="662BCDB1" w14:textId="77777777" w:rsidR="00735118" w:rsidRPr="00474D48" w:rsidRDefault="00735118" w:rsidP="00276655">
            <w:pPr>
              <w:pStyle w:val="BodyTextIndent"/>
              <w:ind w:left="0" w:firstLine="0"/>
              <w:rPr>
                <w:rFonts w:asciiTheme="minorHAnsi" w:hAnsiTheme="minorHAnsi" w:cs="Arial"/>
                <w:bCs/>
                <w:i/>
                <w:iCs/>
                <w:color w:val="FFFFFF" w:themeColor="background1"/>
                <w:sz w:val="22"/>
                <w:szCs w:val="24"/>
              </w:rPr>
            </w:pPr>
            <w:r w:rsidRPr="00474D48">
              <w:rPr>
                <w:rFonts w:asciiTheme="minorHAnsi" w:hAnsiTheme="minorHAnsi" w:cs="Arial"/>
                <w:bCs/>
                <w:i/>
                <w:iCs/>
                <w:color w:val="FFFFFF" w:themeColor="background1"/>
                <w:sz w:val="22"/>
                <w:szCs w:val="24"/>
              </w:rPr>
              <w:t>Job Title:</w:t>
            </w:r>
          </w:p>
        </w:tc>
        <w:tc>
          <w:tcPr>
            <w:tcW w:w="8364" w:type="dxa"/>
          </w:tcPr>
          <w:p w14:paraId="397EFB88" w14:textId="5FD87AC8" w:rsidR="00735118" w:rsidRPr="00474D48" w:rsidRDefault="00755197" w:rsidP="00276655">
            <w:pPr>
              <w:pStyle w:val="BodyTextIndent"/>
              <w:ind w:left="0" w:firstLine="0"/>
              <w:rPr>
                <w:rFonts w:asciiTheme="minorHAnsi" w:hAnsiTheme="minorHAnsi" w:cs="Arial"/>
                <w:bCs/>
                <w:sz w:val="22"/>
                <w:szCs w:val="24"/>
                <w:highlight w:val="yellow"/>
              </w:rPr>
            </w:pPr>
            <w:r w:rsidRPr="00474D48">
              <w:rPr>
                <w:rFonts w:ascii="Calibri" w:hAnsi="Calibri" w:cs="Calibri"/>
                <w:bCs/>
                <w:sz w:val="22"/>
                <w:szCs w:val="22"/>
              </w:rPr>
              <w:t>Communications Manager</w:t>
            </w:r>
          </w:p>
        </w:tc>
      </w:tr>
      <w:tr w:rsidR="0068015D" w:rsidRPr="00A64FB0" w14:paraId="13233776" w14:textId="77777777" w:rsidTr="00260115">
        <w:tc>
          <w:tcPr>
            <w:tcW w:w="2552" w:type="dxa"/>
            <w:shd w:val="clear" w:color="auto" w:fill="365F91" w:themeFill="accent1" w:themeFillShade="BF"/>
          </w:tcPr>
          <w:p w14:paraId="0ED879F5" w14:textId="77777777" w:rsidR="0068015D" w:rsidRPr="00474D48" w:rsidRDefault="0068015D" w:rsidP="00276655">
            <w:pPr>
              <w:pStyle w:val="BodyTextIndent"/>
              <w:ind w:left="0" w:firstLine="0"/>
              <w:rPr>
                <w:rFonts w:asciiTheme="minorHAnsi" w:hAnsiTheme="minorHAnsi" w:cs="Arial"/>
                <w:bCs/>
                <w:i/>
                <w:iCs/>
                <w:color w:val="FFFFFF" w:themeColor="background1"/>
                <w:sz w:val="22"/>
                <w:szCs w:val="24"/>
              </w:rPr>
            </w:pPr>
            <w:r w:rsidRPr="00474D48">
              <w:rPr>
                <w:rFonts w:asciiTheme="minorHAnsi" w:hAnsiTheme="minorHAnsi" w:cs="Arial"/>
                <w:bCs/>
                <w:i/>
                <w:iCs/>
                <w:color w:val="FFFFFF" w:themeColor="background1"/>
                <w:sz w:val="22"/>
                <w:szCs w:val="24"/>
              </w:rPr>
              <w:t>Department/Subject:</w:t>
            </w:r>
          </w:p>
        </w:tc>
        <w:tc>
          <w:tcPr>
            <w:tcW w:w="8364" w:type="dxa"/>
          </w:tcPr>
          <w:p w14:paraId="21CB6660" w14:textId="77777777" w:rsidR="0068015D" w:rsidRPr="00474D48" w:rsidRDefault="00D91085" w:rsidP="00276655">
            <w:pPr>
              <w:pStyle w:val="BodyTextIndent"/>
              <w:ind w:left="0" w:firstLine="0"/>
              <w:rPr>
                <w:rFonts w:asciiTheme="minorHAnsi" w:hAnsiTheme="minorHAnsi" w:cs="Arial"/>
                <w:bCs/>
                <w:sz w:val="22"/>
                <w:szCs w:val="24"/>
                <w:highlight w:val="yellow"/>
              </w:rPr>
            </w:pPr>
            <w:r w:rsidRPr="00474D48">
              <w:rPr>
                <w:rFonts w:ascii="Calibri" w:hAnsi="Calibri" w:cs="Calibri"/>
                <w:bCs/>
                <w:sz w:val="22"/>
                <w:szCs w:val="22"/>
              </w:rPr>
              <w:t>Bevan Commission – hosted and supported by Swansea University</w:t>
            </w:r>
          </w:p>
        </w:tc>
      </w:tr>
      <w:tr w:rsidR="00171929" w:rsidRPr="00A64FB0" w14:paraId="21752511" w14:textId="77777777" w:rsidTr="00260115">
        <w:tc>
          <w:tcPr>
            <w:tcW w:w="2552" w:type="dxa"/>
            <w:shd w:val="clear" w:color="auto" w:fill="365F91" w:themeFill="accent1" w:themeFillShade="BF"/>
          </w:tcPr>
          <w:p w14:paraId="49136164" w14:textId="77777777" w:rsidR="00171929" w:rsidRPr="00474D48" w:rsidRDefault="00C87345" w:rsidP="00D50481">
            <w:pPr>
              <w:pStyle w:val="BodyTextIndent"/>
              <w:ind w:left="0" w:firstLine="0"/>
              <w:rPr>
                <w:rFonts w:asciiTheme="minorHAnsi" w:hAnsiTheme="minorHAnsi" w:cs="Arial"/>
                <w:bCs/>
                <w:i/>
                <w:iCs/>
                <w:color w:val="FFFFFF" w:themeColor="background1"/>
                <w:sz w:val="22"/>
                <w:szCs w:val="24"/>
              </w:rPr>
            </w:pPr>
            <w:r w:rsidRPr="00474D48">
              <w:rPr>
                <w:rFonts w:asciiTheme="minorHAnsi" w:hAnsiTheme="minorHAnsi" w:cs="Arial"/>
                <w:bCs/>
                <w:i/>
                <w:iCs/>
                <w:color w:val="FFFFFF" w:themeColor="background1"/>
                <w:sz w:val="22"/>
                <w:szCs w:val="24"/>
              </w:rPr>
              <w:t>Salary:</w:t>
            </w:r>
          </w:p>
        </w:tc>
        <w:tc>
          <w:tcPr>
            <w:tcW w:w="8364" w:type="dxa"/>
          </w:tcPr>
          <w:p w14:paraId="078C03A9" w14:textId="53F55AF7" w:rsidR="00171929" w:rsidRPr="00474D48" w:rsidRDefault="006E6614" w:rsidP="00987040">
            <w:pPr>
              <w:pStyle w:val="BodyTextIndent"/>
              <w:ind w:left="0" w:firstLine="0"/>
              <w:rPr>
                <w:rFonts w:asciiTheme="minorHAnsi" w:hAnsiTheme="minorHAnsi" w:cs="Arial"/>
                <w:bCs/>
                <w:sz w:val="22"/>
                <w:szCs w:val="24"/>
              </w:rPr>
            </w:pPr>
            <w:r>
              <w:rPr>
                <w:rFonts w:ascii="Verdana" w:hAnsi="Verdana"/>
                <w:color w:val="000000"/>
                <w:sz w:val="17"/>
                <w:szCs w:val="17"/>
              </w:rPr>
              <w:t>£3</w:t>
            </w:r>
            <w:r w:rsidR="00905513">
              <w:rPr>
                <w:rFonts w:ascii="Verdana" w:hAnsi="Verdana"/>
                <w:color w:val="000000"/>
                <w:sz w:val="17"/>
                <w:szCs w:val="17"/>
              </w:rPr>
              <w:t>8</w:t>
            </w:r>
            <w:r>
              <w:rPr>
                <w:rFonts w:ascii="Verdana" w:hAnsi="Verdana"/>
                <w:color w:val="000000"/>
                <w:sz w:val="17"/>
                <w:szCs w:val="17"/>
              </w:rPr>
              <w:t>,</w:t>
            </w:r>
            <w:r w:rsidR="00905513">
              <w:rPr>
                <w:rFonts w:ascii="Verdana" w:hAnsi="Verdana"/>
                <w:color w:val="000000"/>
                <w:sz w:val="17"/>
                <w:szCs w:val="17"/>
              </w:rPr>
              <w:t>205</w:t>
            </w:r>
            <w:r>
              <w:rPr>
                <w:rFonts w:ascii="Verdana" w:hAnsi="Verdana"/>
                <w:color w:val="000000"/>
                <w:sz w:val="17"/>
                <w:szCs w:val="17"/>
              </w:rPr>
              <w:t xml:space="preserve"> - £4</w:t>
            </w:r>
            <w:r w:rsidR="00905513">
              <w:rPr>
                <w:rFonts w:ascii="Verdana" w:hAnsi="Verdana"/>
                <w:color w:val="000000"/>
                <w:sz w:val="17"/>
                <w:szCs w:val="17"/>
              </w:rPr>
              <w:t>4,263</w:t>
            </w:r>
            <w:r>
              <w:rPr>
                <w:rFonts w:ascii="Verdana" w:hAnsi="Verdana"/>
                <w:color w:val="000000"/>
                <w:sz w:val="17"/>
                <w:szCs w:val="17"/>
              </w:rPr>
              <w:t xml:space="preserve"> </w:t>
            </w:r>
            <w:r w:rsidR="00D21949">
              <w:rPr>
                <w:rFonts w:asciiTheme="minorHAnsi" w:hAnsiTheme="minorHAnsi" w:cs="Arial"/>
                <w:bCs/>
                <w:sz w:val="22"/>
                <w:szCs w:val="24"/>
              </w:rPr>
              <w:t>per annum</w:t>
            </w:r>
          </w:p>
        </w:tc>
      </w:tr>
      <w:tr w:rsidR="00DB3E32" w:rsidRPr="00A64FB0" w14:paraId="4C381C6C" w14:textId="77777777" w:rsidTr="00260115">
        <w:tc>
          <w:tcPr>
            <w:tcW w:w="2552" w:type="dxa"/>
            <w:shd w:val="clear" w:color="auto" w:fill="365F91" w:themeFill="accent1" w:themeFillShade="BF"/>
          </w:tcPr>
          <w:p w14:paraId="261BB945" w14:textId="77777777" w:rsidR="00DB3E32" w:rsidRPr="00474D48" w:rsidRDefault="00DB3E32" w:rsidP="00D50481">
            <w:pPr>
              <w:pStyle w:val="BodyTextIndent"/>
              <w:ind w:left="0" w:firstLine="0"/>
              <w:rPr>
                <w:rFonts w:asciiTheme="minorHAnsi" w:hAnsiTheme="minorHAnsi" w:cs="Arial"/>
                <w:bCs/>
                <w:i/>
                <w:iCs/>
                <w:color w:val="FFFFFF" w:themeColor="background1"/>
                <w:sz w:val="22"/>
                <w:szCs w:val="24"/>
              </w:rPr>
            </w:pPr>
            <w:r w:rsidRPr="00474D48">
              <w:rPr>
                <w:rFonts w:asciiTheme="minorHAnsi" w:hAnsiTheme="minorHAnsi" w:cs="Arial"/>
                <w:bCs/>
                <w:i/>
                <w:iCs/>
                <w:color w:val="FFFFFF" w:themeColor="background1"/>
                <w:sz w:val="22"/>
                <w:szCs w:val="24"/>
              </w:rPr>
              <w:t>Hours of work:</w:t>
            </w:r>
          </w:p>
        </w:tc>
        <w:tc>
          <w:tcPr>
            <w:tcW w:w="8364" w:type="dxa"/>
          </w:tcPr>
          <w:p w14:paraId="109F5978" w14:textId="1C7EBF01" w:rsidR="00DB3E32" w:rsidRPr="00A64FB0" w:rsidRDefault="00A64FB0" w:rsidP="00D50481">
            <w:pPr>
              <w:pStyle w:val="BodyTextIndent"/>
              <w:ind w:left="0" w:firstLine="0"/>
              <w:rPr>
                <w:rFonts w:asciiTheme="minorHAnsi" w:hAnsiTheme="minorHAnsi" w:cs="Arial"/>
                <w:bCs/>
                <w:sz w:val="22"/>
                <w:szCs w:val="24"/>
              </w:rPr>
            </w:pPr>
            <w:r>
              <w:rPr>
                <w:rFonts w:asciiTheme="minorHAnsi" w:hAnsiTheme="minorHAnsi" w:cs="Arial"/>
                <w:bCs/>
                <w:sz w:val="22"/>
                <w:szCs w:val="24"/>
              </w:rPr>
              <w:t>F</w:t>
            </w:r>
            <w:r w:rsidR="00D91085" w:rsidRPr="00474D48">
              <w:rPr>
                <w:rFonts w:asciiTheme="minorHAnsi" w:hAnsiTheme="minorHAnsi" w:cs="Arial"/>
                <w:bCs/>
                <w:sz w:val="22"/>
                <w:szCs w:val="24"/>
              </w:rPr>
              <w:t>ull time</w:t>
            </w:r>
            <w:r w:rsidR="00D21949">
              <w:rPr>
                <w:rFonts w:asciiTheme="minorHAnsi" w:hAnsiTheme="minorHAnsi" w:cs="Arial"/>
                <w:bCs/>
                <w:sz w:val="22"/>
                <w:szCs w:val="24"/>
              </w:rPr>
              <w:t xml:space="preserve">, </w:t>
            </w:r>
            <w:r w:rsidR="00177A43">
              <w:rPr>
                <w:rFonts w:asciiTheme="minorHAnsi" w:hAnsiTheme="minorHAnsi" w:cs="Arial"/>
                <w:sz w:val="22"/>
                <w:szCs w:val="24"/>
              </w:rPr>
              <w:t>35 Hours per Week</w:t>
            </w:r>
          </w:p>
        </w:tc>
      </w:tr>
      <w:tr w:rsidR="00E27E69" w:rsidRPr="00A64FB0" w14:paraId="792B31D9" w14:textId="77777777" w:rsidTr="00260115">
        <w:tc>
          <w:tcPr>
            <w:tcW w:w="2552" w:type="dxa"/>
            <w:shd w:val="clear" w:color="auto" w:fill="365F91" w:themeFill="accent1" w:themeFillShade="BF"/>
          </w:tcPr>
          <w:p w14:paraId="1FA72E2F" w14:textId="77777777" w:rsidR="00E27E69" w:rsidRPr="00474D48" w:rsidRDefault="00E27E69" w:rsidP="00D50481">
            <w:pPr>
              <w:pStyle w:val="BodyTextIndent"/>
              <w:ind w:left="0" w:firstLine="0"/>
              <w:rPr>
                <w:rFonts w:asciiTheme="minorHAnsi" w:hAnsiTheme="minorHAnsi" w:cs="Arial"/>
                <w:bCs/>
                <w:i/>
                <w:iCs/>
                <w:color w:val="FFFFFF" w:themeColor="background1"/>
                <w:sz w:val="22"/>
                <w:szCs w:val="24"/>
              </w:rPr>
            </w:pPr>
            <w:r w:rsidRPr="00474D48">
              <w:rPr>
                <w:rFonts w:asciiTheme="minorHAnsi" w:hAnsiTheme="minorHAnsi" w:cs="Arial"/>
                <w:bCs/>
                <w:i/>
                <w:iCs/>
                <w:color w:val="FFFFFF" w:themeColor="background1"/>
                <w:sz w:val="22"/>
                <w:szCs w:val="24"/>
              </w:rPr>
              <w:t>Contract:</w:t>
            </w:r>
          </w:p>
        </w:tc>
        <w:tc>
          <w:tcPr>
            <w:tcW w:w="8364" w:type="dxa"/>
          </w:tcPr>
          <w:p w14:paraId="6BA37778" w14:textId="579DE1F3" w:rsidR="00E27E69" w:rsidRPr="006325D9" w:rsidRDefault="00A64FB0" w:rsidP="00DF768F">
            <w:pPr>
              <w:pStyle w:val="BodyTextIndent"/>
              <w:ind w:left="0" w:firstLine="0"/>
              <w:rPr>
                <w:rFonts w:asciiTheme="minorHAnsi" w:hAnsiTheme="minorHAnsi" w:cs="Arial"/>
                <w:bCs/>
                <w:sz w:val="22"/>
                <w:szCs w:val="24"/>
              </w:rPr>
            </w:pPr>
            <w:r w:rsidRPr="006325D9">
              <w:rPr>
                <w:rFonts w:asciiTheme="minorHAnsi" w:hAnsiTheme="minorHAnsi" w:cs="Arial"/>
                <w:bCs/>
                <w:sz w:val="22"/>
                <w:szCs w:val="24"/>
              </w:rPr>
              <w:t>F</w:t>
            </w:r>
            <w:r w:rsidR="00D91085" w:rsidRPr="006325D9">
              <w:rPr>
                <w:rFonts w:asciiTheme="minorHAnsi" w:hAnsiTheme="minorHAnsi" w:cs="Arial"/>
                <w:bCs/>
                <w:sz w:val="22"/>
                <w:szCs w:val="24"/>
              </w:rPr>
              <w:t xml:space="preserve">ixed term until </w:t>
            </w:r>
            <w:r w:rsidR="00D505DF" w:rsidRPr="006325D9">
              <w:rPr>
                <w:rFonts w:asciiTheme="minorHAnsi" w:hAnsiTheme="minorHAnsi" w:cs="Arial"/>
                <w:bCs/>
                <w:sz w:val="22"/>
                <w:szCs w:val="24"/>
              </w:rPr>
              <w:t>3</w:t>
            </w:r>
            <w:r w:rsidR="00C92626" w:rsidRPr="006325D9">
              <w:rPr>
                <w:rFonts w:asciiTheme="minorHAnsi" w:hAnsiTheme="minorHAnsi" w:cs="Arial"/>
                <w:bCs/>
                <w:sz w:val="22"/>
                <w:szCs w:val="24"/>
              </w:rPr>
              <w:t>0</w:t>
            </w:r>
            <w:r w:rsidR="00D505DF" w:rsidRPr="006325D9">
              <w:rPr>
                <w:rFonts w:asciiTheme="minorHAnsi" w:hAnsiTheme="minorHAnsi" w:cs="Arial"/>
                <w:bCs/>
                <w:sz w:val="22"/>
                <w:szCs w:val="24"/>
              </w:rPr>
              <w:t xml:space="preserve"> </w:t>
            </w:r>
            <w:r w:rsidR="00C92626" w:rsidRPr="006325D9">
              <w:rPr>
                <w:rFonts w:asciiTheme="minorHAnsi" w:hAnsiTheme="minorHAnsi" w:cs="Arial"/>
                <w:bCs/>
                <w:sz w:val="22"/>
                <w:szCs w:val="24"/>
              </w:rPr>
              <w:t>September</w:t>
            </w:r>
            <w:r w:rsidR="00D505DF" w:rsidRPr="006325D9">
              <w:rPr>
                <w:rFonts w:asciiTheme="minorHAnsi" w:hAnsiTheme="minorHAnsi" w:cs="Arial"/>
                <w:bCs/>
                <w:sz w:val="22"/>
                <w:szCs w:val="24"/>
              </w:rPr>
              <w:t xml:space="preserve"> 202</w:t>
            </w:r>
            <w:r w:rsidR="00C92626" w:rsidRPr="006325D9">
              <w:rPr>
                <w:rFonts w:asciiTheme="minorHAnsi" w:hAnsiTheme="minorHAnsi" w:cs="Arial"/>
                <w:bCs/>
                <w:sz w:val="22"/>
                <w:szCs w:val="24"/>
              </w:rPr>
              <w:t>5</w:t>
            </w:r>
            <w:r w:rsidR="006325D9" w:rsidRPr="006325D9">
              <w:rPr>
                <w:rFonts w:asciiTheme="minorHAnsi" w:hAnsiTheme="minorHAnsi" w:cs="Arial"/>
                <w:bCs/>
                <w:sz w:val="22"/>
                <w:szCs w:val="24"/>
              </w:rPr>
              <w:t xml:space="preserve"> (with a possibility of extension subject to funding)</w:t>
            </w:r>
          </w:p>
        </w:tc>
      </w:tr>
      <w:tr w:rsidR="009C6524" w:rsidRPr="00A64FB0" w14:paraId="459549F7" w14:textId="77777777" w:rsidTr="00260115">
        <w:tc>
          <w:tcPr>
            <w:tcW w:w="2552" w:type="dxa"/>
            <w:shd w:val="clear" w:color="auto" w:fill="365F91" w:themeFill="accent1" w:themeFillShade="BF"/>
          </w:tcPr>
          <w:p w14:paraId="09244A65" w14:textId="77777777" w:rsidR="009C6524" w:rsidRPr="00474D48" w:rsidRDefault="009C6524" w:rsidP="009C6524">
            <w:pPr>
              <w:pStyle w:val="BodyTextIndent"/>
              <w:ind w:left="0" w:firstLine="0"/>
              <w:rPr>
                <w:rFonts w:asciiTheme="minorHAnsi" w:hAnsiTheme="minorHAnsi" w:cs="Arial"/>
                <w:bCs/>
                <w:i/>
                <w:iCs/>
                <w:color w:val="FFFFFF" w:themeColor="background1"/>
                <w:sz w:val="22"/>
                <w:szCs w:val="24"/>
              </w:rPr>
            </w:pPr>
            <w:r w:rsidRPr="00474D48">
              <w:rPr>
                <w:rFonts w:asciiTheme="minorHAnsi" w:hAnsiTheme="minorHAnsi" w:cs="Arial"/>
                <w:bCs/>
                <w:i/>
                <w:iCs/>
                <w:color w:val="FFFFFF" w:themeColor="background1"/>
                <w:sz w:val="22"/>
                <w:szCs w:val="24"/>
              </w:rPr>
              <w:t>Location:</w:t>
            </w:r>
          </w:p>
        </w:tc>
        <w:tc>
          <w:tcPr>
            <w:tcW w:w="8364" w:type="dxa"/>
          </w:tcPr>
          <w:p w14:paraId="5046C235" w14:textId="7355079D" w:rsidR="009C6524" w:rsidRPr="009C6524" w:rsidRDefault="009C6524" w:rsidP="009C6524">
            <w:pPr>
              <w:pStyle w:val="BodyTextIndent"/>
              <w:ind w:left="0" w:firstLine="0"/>
              <w:rPr>
                <w:rFonts w:asciiTheme="minorHAnsi" w:hAnsiTheme="minorHAnsi" w:cs="Arial"/>
                <w:bCs/>
                <w:sz w:val="22"/>
                <w:szCs w:val="24"/>
              </w:rPr>
            </w:pPr>
            <w:r w:rsidRPr="009C6524">
              <w:rPr>
                <w:rFonts w:asciiTheme="minorHAnsi" w:hAnsiTheme="minorHAnsi" w:cs="Arial"/>
                <w:bCs/>
                <w:sz w:val="22"/>
                <w:szCs w:val="24"/>
              </w:rPr>
              <w:t>This position will be based at the Bay Campus with some home working (currently in the office 1-2 days a week)</w:t>
            </w:r>
          </w:p>
        </w:tc>
      </w:tr>
    </w:tbl>
    <w:p w14:paraId="0B4352FD" w14:textId="77777777" w:rsidR="002D0DDE" w:rsidRPr="00474D48" w:rsidRDefault="002D0DDE" w:rsidP="00CD4031">
      <w:pPr>
        <w:rPr>
          <w:rFonts w:asciiTheme="minorHAnsi" w:hAnsiTheme="minorHAnsi"/>
          <w:bCs/>
          <w:i/>
          <w:iCs/>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57918924" w14:textId="77777777" w:rsidTr="0027119F">
        <w:tc>
          <w:tcPr>
            <w:tcW w:w="1560" w:type="dxa"/>
            <w:shd w:val="clear" w:color="auto" w:fill="365F91" w:themeFill="accent1" w:themeFillShade="BF"/>
          </w:tcPr>
          <w:p w14:paraId="30D3679D" w14:textId="77777777" w:rsidR="006D6147" w:rsidRPr="00F424B0" w:rsidRDefault="00703D00" w:rsidP="0027119F">
            <w:pPr>
              <w:spacing w:before="240" w:after="240"/>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55EF15F1" w14:textId="6BEC5555" w:rsidR="00755197" w:rsidRPr="00474D48" w:rsidRDefault="00755197" w:rsidP="00474D48">
            <w:pPr>
              <w:spacing w:before="120" w:after="120"/>
              <w:jc w:val="left"/>
              <w:rPr>
                <w:rFonts w:asciiTheme="minorHAnsi" w:hAnsiTheme="minorHAnsi" w:cstheme="minorHAnsi"/>
                <w:sz w:val="22"/>
                <w:szCs w:val="22"/>
              </w:rPr>
            </w:pPr>
            <w:r w:rsidRPr="00474D48">
              <w:rPr>
                <w:rFonts w:asciiTheme="minorHAnsi" w:hAnsiTheme="minorHAnsi" w:cstheme="minorHAnsi"/>
                <w:sz w:val="22"/>
                <w:szCs w:val="22"/>
              </w:rPr>
              <w:t>This is an exciting role working with the Bevan Commission to support the communications functions of the Bevan Commission, reporting to the Director of the Bevan Commission. Communications is a key function of the role of a think tank.</w:t>
            </w:r>
          </w:p>
          <w:p w14:paraId="2B40951E" w14:textId="7A2C8A48" w:rsidR="009A2E8E" w:rsidRPr="00474D48" w:rsidRDefault="00755197" w:rsidP="00474D48">
            <w:pPr>
              <w:spacing w:before="120" w:after="120"/>
              <w:jc w:val="left"/>
              <w:rPr>
                <w:rFonts w:asciiTheme="minorHAnsi" w:hAnsiTheme="minorHAnsi" w:cstheme="minorHAnsi"/>
                <w:sz w:val="22"/>
                <w:szCs w:val="22"/>
              </w:rPr>
            </w:pPr>
            <w:r w:rsidRPr="00474D48">
              <w:rPr>
                <w:rFonts w:asciiTheme="minorHAnsi" w:hAnsiTheme="minorHAnsi" w:cstheme="minorHAnsi"/>
                <w:sz w:val="22"/>
                <w:szCs w:val="22"/>
              </w:rPr>
              <w:t xml:space="preserve">This post will be responsible for providing strategic leadership and hands on delivery for the day-to-day communications and direction for the Commission’s proactive internal and external communication and engagement; taking a hands on delivery role to ensure that the publicity and impact of the Commission’s work is maximised, and ensuring that communication and engagement with the public and key stakeholders nationally and internationally is effective. </w:t>
            </w:r>
            <w:r w:rsidR="00BC3003" w:rsidRPr="00474D48">
              <w:rPr>
                <w:rFonts w:asciiTheme="minorHAnsi" w:hAnsiTheme="minorHAnsi" w:cstheme="minorHAnsi"/>
                <w:sz w:val="22"/>
                <w:szCs w:val="22"/>
              </w:rPr>
              <w:t>This post has also played an important role in ensuring strong research links between the Faculty and departments across the University. The growth in the work has also revealed and supported considerable opportunities to demonstrate research impact.</w:t>
            </w:r>
          </w:p>
          <w:p w14:paraId="2D966F24" w14:textId="20DDBBCD" w:rsidR="00540BFF" w:rsidRPr="00474D48" w:rsidRDefault="00FB0528" w:rsidP="00474D48">
            <w:pPr>
              <w:spacing w:before="120" w:after="120"/>
              <w:jc w:val="left"/>
              <w:rPr>
                <w:rFonts w:asciiTheme="minorHAnsi" w:hAnsiTheme="minorHAnsi"/>
                <w:sz w:val="22"/>
                <w:szCs w:val="22"/>
              </w:rPr>
            </w:pPr>
            <w:r w:rsidRPr="00474D48">
              <w:rPr>
                <w:rFonts w:asciiTheme="minorHAnsi" w:hAnsiTheme="minorHAnsi" w:cstheme="minorHAnsi"/>
                <w:sz w:val="22"/>
                <w:szCs w:val="22"/>
              </w:rPr>
              <w:t xml:space="preserve">This includes </w:t>
            </w:r>
            <w:r w:rsidR="00755197" w:rsidRPr="00474D48">
              <w:rPr>
                <w:rFonts w:asciiTheme="minorHAnsi" w:hAnsiTheme="minorHAnsi" w:cstheme="minorHAnsi"/>
                <w:sz w:val="22"/>
                <w:szCs w:val="22"/>
              </w:rPr>
              <w:t xml:space="preserve">working closely with the team to </w:t>
            </w:r>
            <w:r w:rsidR="00A8205E" w:rsidRPr="00474D48">
              <w:rPr>
                <w:rFonts w:asciiTheme="minorHAnsi" w:hAnsiTheme="minorHAnsi" w:cstheme="minorHAnsi"/>
                <w:sz w:val="22"/>
                <w:szCs w:val="22"/>
              </w:rPr>
              <w:t xml:space="preserve">communicate </w:t>
            </w:r>
            <w:r w:rsidR="00F96E5D" w:rsidRPr="00474D48">
              <w:rPr>
                <w:rFonts w:asciiTheme="minorHAnsi" w:hAnsiTheme="minorHAnsi" w:cstheme="minorHAnsi"/>
                <w:sz w:val="22"/>
                <w:szCs w:val="22"/>
              </w:rPr>
              <w:t>the work to a high standard in order to</w:t>
            </w:r>
            <w:r w:rsidR="009A2E8E" w:rsidRPr="00474D48">
              <w:rPr>
                <w:rFonts w:asciiTheme="minorHAnsi" w:hAnsiTheme="minorHAnsi" w:cstheme="minorHAnsi"/>
                <w:sz w:val="22"/>
                <w:szCs w:val="22"/>
              </w:rPr>
              <w:t xml:space="preserve"> challenge, change and champion </w:t>
            </w:r>
            <w:r w:rsidR="003B3884" w:rsidRPr="00474D48">
              <w:rPr>
                <w:rFonts w:asciiTheme="minorHAnsi" w:hAnsiTheme="minorHAnsi"/>
                <w:sz w:val="22"/>
                <w:szCs w:val="22"/>
              </w:rPr>
              <w:t>the Bevan Commission</w:t>
            </w:r>
            <w:r w:rsidRPr="00474D48">
              <w:rPr>
                <w:rFonts w:asciiTheme="minorHAnsi" w:hAnsiTheme="minorHAnsi"/>
                <w:sz w:val="22"/>
                <w:szCs w:val="22"/>
              </w:rPr>
              <w:t>’</w:t>
            </w:r>
            <w:r w:rsidR="003B3884" w:rsidRPr="00474D48">
              <w:rPr>
                <w:rFonts w:asciiTheme="minorHAnsi" w:hAnsiTheme="minorHAnsi"/>
                <w:sz w:val="22"/>
                <w:szCs w:val="22"/>
              </w:rPr>
              <w:t>s thinking</w:t>
            </w:r>
            <w:r w:rsidR="00540BFF" w:rsidRPr="00474D48">
              <w:rPr>
                <w:rFonts w:asciiTheme="minorHAnsi" w:hAnsiTheme="minorHAnsi"/>
                <w:sz w:val="22"/>
                <w:szCs w:val="22"/>
              </w:rPr>
              <w:t xml:space="preserve"> </w:t>
            </w:r>
            <w:r w:rsidR="00240C8F" w:rsidRPr="00474D48">
              <w:rPr>
                <w:rFonts w:asciiTheme="minorHAnsi" w:hAnsiTheme="minorHAnsi"/>
                <w:sz w:val="22"/>
                <w:szCs w:val="22"/>
              </w:rPr>
              <w:t>into practice</w:t>
            </w:r>
            <w:r w:rsidR="00CA5B9A" w:rsidRPr="00474D48">
              <w:rPr>
                <w:rFonts w:asciiTheme="minorHAnsi" w:hAnsiTheme="minorHAnsi"/>
                <w:sz w:val="22"/>
                <w:szCs w:val="22"/>
              </w:rPr>
              <w:t xml:space="preserve">. </w:t>
            </w:r>
            <w:r w:rsidR="00F96E5D" w:rsidRPr="00474D48">
              <w:rPr>
                <w:rFonts w:asciiTheme="minorHAnsi" w:hAnsiTheme="minorHAnsi"/>
                <w:sz w:val="22"/>
                <w:szCs w:val="22"/>
              </w:rPr>
              <w:t>The post will</w:t>
            </w:r>
            <w:r w:rsidR="00CA5B9A" w:rsidRPr="00474D48">
              <w:rPr>
                <w:rFonts w:asciiTheme="minorHAnsi" w:hAnsiTheme="minorHAnsi"/>
                <w:sz w:val="22"/>
                <w:szCs w:val="22"/>
              </w:rPr>
              <w:t xml:space="preserve"> help create new </w:t>
            </w:r>
            <w:r w:rsidR="00A8205E" w:rsidRPr="00474D48">
              <w:rPr>
                <w:rFonts w:asciiTheme="minorHAnsi" w:hAnsiTheme="minorHAnsi"/>
                <w:sz w:val="22"/>
                <w:szCs w:val="22"/>
              </w:rPr>
              <w:t>audiences and opportunities</w:t>
            </w:r>
            <w:r w:rsidR="00CA5B9A" w:rsidRPr="00474D48">
              <w:rPr>
                <w:rFonts w:asciiTheme="minorHAnsi" w:hAnsiTheme="minorHAnsi"/>
                <w:sz w:val="22"/>
                <w:szCs w:val="22"/>
              </w:rPr>
              <w:t xml:space="preserve"> to ensure health and care is fit for the future, including the provision of c</w:t>
            </w:r>
            <w:r w:rsidR="00540BFF" w:rsidRPr="00474D48">
              <w:rPr>
                <w:rFonts w:asciiTheme="minorHAnsi" w:hAnsiTheme="minorHAnsi"/>
                <w:sz w:val="22"/>
                <w:szCs w:val="22"/>
              </w:rPr>
              <w:t xml:space="preserve">onsultancy </w:t>
            </w:r>
            <w:r w:rsidR="00CA5B9A" w:rsidRPr="00474D48">
              <w:rPr>
                <w:rFonts w:asciiTheme="minorHAnsi" w:hAnsiTheme="minorHAnsi"/>
                <w:sz w:val="22"/>
                <w:szCs w:val="22"/>
              </w:rPr>
              <w:t>s</w:t>
            </w:r>
            <w:r w:rsidR="00540BFF" w:rsidRPr="00474D48">
              <w:rPr>
                <w:rFonts w:asciiTheme="minorHAnsi" w:hAnsiTheme="minorHAnsi"/>
                <w:sz w:val="22"/>
                <w:szCs w:val="22"/>
              </w:rPr>
              <w:t>ervices</w:t>
            </w:r>
            <w:r w:rsidR="009A2E8E" w:rsidRPr="00474D48">
              <w:rPr>
                <w:rFonts w:asciiTheme="minorHAnsi" w:hAnsiTheme="minorHAnsi"/>
                <w:sz w:val="22"/>
                <w:szCs w:val="22"/>
              </w:rPr>
              <w:t xml:space="preserve"> across the UK and internationally</w:t>
            </w:r>
            <w:r w:rsidR="002F07DB" w:rsidRPr="00474D48">
              <w:rPr>
                <w:rFonts w:asciiTheme="minorHAnsi" w:hAnsiTheme="minorHAnsi"/>
                <w:sz w:val="22"/>
                <w:szCs w:val="22"/>
              </w:rPr>
              <w:t xml:space="preserve">. </w:t>
            </w:r>
          </w:p>
          <w:p w14:paraId="1BD50E47" w14:textId="2F3E44A9" w:rsidR="00C15744" w:rsidRPr="00474D48" w:rsidRDefault="00C15744" w:rsidP="00474D48">
            <w:pPr>
              <w:spacing w:before="120" w:after="120"/>
              <w:jc w:val="left"/>
              <w:rPr>
                <w:rFonts w:asciiTheme="minorHAnsi" w:hAnsiTheme="minorHAnsi" w:cstheme="minorHAnsi"/>
                <w:sz w:val="22"/>
                <w:szCs w:val="22"/>
              </w:rPr>
            </w:pPr>
            <w:r w:rsidRPr="00474D48">
              <w:rPr>
                <w:rFonts w:asciiTheme="minorHAnsi" w:hAnsiTheme="minorHAnsi"/>
                <w:sz w:val="22"/>
                <w:szCs w:val="22"/>
              </w:rPr>
              <w:t xml:space="preserve">It </w:t>
            </w:r>
            <w:r w:rsidR="00CA5B9A" w:rsidRPr="00474D48">
              <w:rPr>
                <w:rFonts w:asciiTheme="minorHAnsi" w:hAnsiTheme="minorHAnsi"/>
                <w:sz w:val="22"/>
                <w:szCs w:val="22"/>
              </w:rPr>
              <w:t>will build upon the Bevan b</w:t>
            </w:r>
            <w:r w:rsidR="00EB314E" w:rsidRPr="00474D48">
              <w:rPr>
                <w:rFonts w:asciiTheme="minorHAnsi" w:hAnsiTheme="minorHAnsi"/>
                <w:sz w:val="22"/>
                <w:szCs w:val="22"/>
              </w:rPr>
              <w:t xml:space="preserve">rand and reputation to </w:t>
            </w:r>
            <w:r w:rsidRPr="00474D48">
              <w:rPr>
                <w:rFonts w:asciiTheme="minorHAnsi" w:hAnsiTheme="minorHAnsi"/>
                <w:sz w:val="22"/>
                <w:szCs w:val="22"/>
              </w:rPr>
              <w:t>explore wider philanthropic and other external sources of funding</w:t>
            </w:r>
            <w:r w:rsidR="00CA5B9A" w:rsidRPr="00474D48">
              <w:rPr>
                <w:rFonts w:asciiTheme="minorHAnsi" w:hAnsiTheme="minorHAnsi"/>
                <w:sz w:val="22"/>
                <w:szCs w:val="22"/>
              </w:rPr>
              <w:t>,</w:t>
            </w:r>
            <w:r w:rsidRPr="00474D48">
              <w:rPr>
                <w:rFonts w:asciiTheme="minorHAnsi" w:hAnsiTheme="minorHAnsi"/>
                <w:sz w:val="22"/>
                <w:szCs w:val="22"/>
              </w:rPr>
              <w:t xml:space="preserve"> nationally and internationally.</w:t>
            </w:r>
          </w:p>
        </w:tc>
      </w:tr>
      <w:tr w:rsidR="006D6147" w14:paraId="05DE3C4D" w14:textId="77777777" w:rsidTr="006D6147">
        <w:tc>
          <w:tcPr>
            <w:tcW w:w="1560" w:type="dxa"/>
            <w:shd w:val="clear" w:color="auto" w:fill="365F91" w:themeFill="accent1" w:themeFillShade="BF"/>
          </w:tcPr>
          <w:p w14:paraId="054711A2"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4DE24194" w14:textId="7B438C84" w:rsidR="00C37813" w:rsidRPr="00474D48" w:rsidRDefault="00C37813" w:rsidP="00474D48">
            <w:pPr>
              <w:spacing w:before="120" w:after="120"/>
              <w:rPr>
                <w:rFonts w:asciiTheme="minorHAnsi" w:hAnsiTheme="minorHAnsi"/>
                <w:sz w:val="22"/>
                <w:szCs w:val="22"/>
              </w:rPr>
            </w:pPr>
            <w:r w:rsidRPr="00474D48">
              <w:rPr>
                <w:rFonts w:asciiTheme="minorHAnsi" w:hAnsiTheme="minorHAnsi"/>
                <w:sz w:val="22"/>
                <w:szCs w:val="22"/>
              </w:rPr>
              <w:t>The Bevan Commission is the leading think tank for health and care in Wales, hosted and supported by Swansea University, provides independent, authoritative advice on health and care to the Welsh Government and leaders in NHS Wales, the UK and beyond. It aims to ensure that health and care in Wales are sustainable whilst remaining true to the principles of the NHS as established by Aneurin Bevan.</w:t>
            </w:r>
          </w:p>
          <w:p w14:paraId="69729BC3" w14:textId="09D81567" w:rsidR="00BC3003" w:rsidRPr="00474D48" w:rsidRDefault="00BC3003" w:rsidP="00474D48">
            <w:pPr>
              <w:spacing w:before="120" w:after="120"/>
              <w:rPr>
                <w:rFonts w:asciiTheme="minorHAnsi" w:hAnsiTheme="minorHAnsi"/>
                <w:sz w:val="22"/>
                <w:szCs w:val="22"/>
              </w:rPr>
            </w:pPr>
            <w:r w:rsidRPr="00474D48">
              <w:rPr>
                <w:rFonts w:asciiTheme="minorHAnsi" w:hAnsiTheme="minorHAnsi"/>
                <w:sz w:val="22"/>
                <w:szCs w:val="22"/>
              </w:rPr>
              <w:t>High quality research and development underpins the work of the Bevan Commission through its reports, papers and publications. These are used to inform and influence policy and practice both within Wales and internationally.</w:t>
            </w:r>
          </w:p>
          <w:p w14:paraId="7BFAAFB1" w14:textId="77777777" w:rsidR="00C37813" w:rsidRPr="00474D48" w:rsidRDefault="00C37813" w:rsidP="00474D48">
            <w:pPr>
              <w:spacing w:before="120" w:after="120"/>
              <w:rPr>
                <w:rFonts w:asciiTheme="minorHAnsi" w:hAnsiTheme="minorHAnsi"/>
                <w:sz w:val="22"/>
                <w:szCs w:val="22"/>
              </w:rPr>
            </w:pPr>
            <w:r w:rsidRPr="00474D48">
              <w:rPr>
                <w:rFonts w:asciiTheme="minorHAnsi" w:hAnsiTheme="minorHAnsi"/>
                <w:sz w:val="22"/>
                <w:szCs w:val="22"/>
              </w:rPr>
              <w:t xml:space="preserve">The Commission draws upon the expertise of its 24 internationally renowned Commissioners to develop thought pieces to inform Welsh Government policy. We also help translate our thinking into explicit action through our Bevan Innovators and other innovative means. The Bevan Commission has experienced great success with its publications, events, Bevan Exemplars programme, Intensive Learning Week and a number of other projects and programmes. </w:t>
            </w:r>
          </w:p>
          <w:p w14:paraId="358138AD" w14:textId="77777777" w:rsidR="00C33E9E" w:rsidRPr="00474D48" w:rsidRDefault="00C37813" w:rsidP="00C37813">
            <w:pPr>
              <w:rPr>
                <w:rFonts w:asciiTheme="minorHAnsi" w:hAnsiTheme="minorHAnsi"/>
                <w:sz w:val="22"/>
                <w:szCs w:val="22"/>
              </w:rPr>
            </w:pPr>
            <w:r w:rsidRPr="00474D48">
              <w:rPr>
                <w:rFonts w:asciiTheme="minorHAnsi" w:hAnsiTheme="minorHAnsi"/>
                <w:sz w:val="22"/>
                <w:szCs w:val="22"/>
              </w:rPr>
              <w:t xml:space="preserve">This is an exciting time in Wales and beyond and the Bevan Commission is putting together a team to support the NHS, social care and third sector to challenge, change and champion for better health and care that is fit for the future. </w:t>
            </w:r>
          </w:p>
          <w:p w14:paraId="4025D161" w14:textId="226C72EA" w:rsidR="00BC3003" w:rsidRPr="00474D48" w:rsidRDefault="00BC3003" w:rsidP="00C37813">
            <w:pPr>
              <w:rPr>
                <w:rFonts w:asciiTheme="minorHAnsi" w:hAnsiTheme="minorHAnsi" w:cstheme="minorHAnsi"/>
                <w:sz w:val="22"/>
                <w:szCs w:val="22"/>
              </w:rPr>
            </w:pPr>
          </w:p>
        </w:tc>
      </w:tr>
      <w:tr w:rsidR="00960332" w14:paraId="7E915DAF" w14:textId="77777777" w:rsidTr="0027119F">
        <w:tc>
          <w:tcPr>
            <w:tcW w:w="1560" w:type="dxa"/>
            <w:shd w:val="clear" w:color="auto" w:fill="365F91" w:themeFill="accent1" w:themeFillShade="BF"/>
          </w:tcPr>
          <w:p w14:paraId="39BC0315" w14:textId="77777777" w:rsidR="00960332" w:rsidRPr="00F424B0" w:rsidRDefault="00960332" w:rsidP="00960332">
            <w:pPr>
              <w:spacing w:before="240" w:after="240"/>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Main Purpose of Post</w:t>
            </w:r>
          </w:p>
          <w:p w14:paraId="7CCEFD70" w14:textId="77777777" w:rsidR="00960332" w:rsidRPr="00F424B0" w:rsidRDefault="00960332" w:rsidP="00960332">
            <w:pPr>
              <w:jc w:val="left"/>
              <w:rPr>
                <w:rFonts w:asciiTheme="minorHAnsi" w:hAnsiTheme="minorHAnsi"/>
                <w:b/>
                <w:color w:val="FFFFFF" w:themeColor="background1"/>
                <w:szCs w:val="24"/>
              </w:rPr>
            </w:pPr>
          </w:p>
        </w:tc>
        <w:tc>
          <w:tcPr>
            <w:tcW w:w="9356" w:type="dxa"/>
          </w:tcPr>
          <w:p w14:paraId="51FDB16B" w14:textId="28CA8EDF"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Develop and deliver innovative and effective</w:t>
            </w:r>
            <w:r w:rsidR="00AA5FFB" w:rsidRPr="00474D48">
              <w:rPr>
                <w:rFonts w:asciiTheme="minorHAnsi" w:eastAsia="Times New Roman" w:hAnsiTheme="minorHAnsi" w:cstheme="minorHAnsi"/>
              </w:rPr>
              <w:t xml:space="preserve"> </w:t>
            </w:r>
            <w:r w:rsidRPr="00474D48">
              <w:rPr>
                <w:rFonts w:asciiTheme="minorHAnsi" w:eastAsia="Times New Roman" w:hAnsiTheme="minorHAnsi" w:cstheme="minorHAnsi"/>
              </w:rPr>
              <w:t xml:space="preserve">marketing, communications, PR and media management strategies and campaigns to support and promote the work of the Commission and its </w:t>
            </w:r>
            <w:r w:rsidR="00AA5FFB" w:rsidRPr="00474D48">
              <w:rPr>
                <w:rFonts w:asciiTheme="minorHAnsi" w:eastAsia="Times New Roman" w:hAnsiTheme="minorHAnsi" w:cstheme="minorHAnsi"/>
              </w:rPr>
              <w:t>programmes</w:t>
            </w:r>
            <w:r w:rsidRPr="00474D48">
              <w:rPr>
                <w:rFonts w:asciiTheme="minorHAnsi" w:eastAsia="Times New Roman" w:hAnsiTheme="minorHAnsi" w:cstheme="minorHAnsi"/>
              </w:rPr>
              <w:t>. These will typically include public stakeholder events that may involve highly complex and sensitive information, where circumstances may be emotional or sensitive.</w:t>
            </w:r>
          </w:p>
          <w:p w14:paraId="45910518" w14:textId="2531085F" w:rsidR="00AA5FFB" w:rsidRPr="00474D48" w:rsidRDefault="00AA5FFB"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Continue to build on the current developments for the Bevan Commission website and social media and manage all the day-to</w:t>
            </w:r>
            <w:r w:rsidR="00443246" w:rsidRPr="00474D48">
              <w:rPr>
                <w:rFonts w:asciiTheme="minorHAnsi" w:eastAsia="Times New Roman" w:hAnsiTheme="minorHAnsi" w:cstheme="minorHAnsi"/>
              </w:rPr>
              <w:t>-</w:t>
            </w:r>
            <w:r w:rsidRPr="00474D48">
              <w:rPr>
                <w:rFonts w:asciiTheme="minorHAnsi" w:eastAsia="Times New Roman" w:hAnsiTheme="minorHAnsi" w:cstheme="minorHAnsi"/>
              </w:rPr>
              <w:t>day activities.</w:t>
            </w:r>
          </w:p>
          <w:p w14:paraId="028FF810" w14:textId="77777777"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Develop, maintain and manage strong and effective working relationships with a range of partners, communications leads and stakeholders including citizens, patients and carers, other Local Health Boards/Trusts, voluntary sector, private sector, Welsh Government and internationally</w:t>
            </w:r>
            <w:r w:rsidR="00AA5FFB" w:rsidRPr="00474D48">
              <w:rPr>
                <w:rFonts w:asciiTheme="minorHAnsi" w:eastAsia="Times New Roman" w:hAnsiTheme="minorHAnsi" w:cstheme="minorHAnsi"/>
              </w:rPr>
              <w:t>.</w:t>
            </w:r>
          </w:p>
          <w:p w14:paraId="3AF7FCB2" w14:textId="77777777"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Interpret highly complex elements of the Commission’s work to produce appropriate communication material for multiple different audiences and stakeholders.</w:t>
            </w:r>
          </w:p>
          <w:p w14:paraId="045B25C5" w14:textId="77777777"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Manage and oversee the delivery of all communications, media/communications campaigns, taking personal responsibility for the co-ordination, writing and distribution of press releases, newsletters and other promotional materials.</w:t>
            </w:r>
          </w:p>
          <w:p w14:paraId="77CCC542" w14:textId="77777777"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Provide advice, guidance and briefings to the Commission and partners on communication issues and the most effective approaches to successfully managing internal and external communications.</w:t>
            </w:r>
          </w:p>
          <w:p w14:paraId="443101A2" w14:textId="5EA66F68"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 xml:space="preserve">Work closely with the </w:t>
            </w:r>
            <w:r w:rsidR="00AA5FFB" w:rsidRPr="00474D48">
              <w:rPr>
                <w:rFonts w:asciiTheme="minorHAnsi" w:eastAsia="Times New Roman" w:hAnsiTheme="minorHAnsi" w:cstheme="minorHAnsi"/>
              </w:rPr>
              <w:t xml:space="preserve">Vice </w:t>
            </w:r>
            <w:r w:rsidRPr="00474D48">
              <w:rPr>
                <w:rFonts w:asciiTheme="minorHAnsi" w:eastAsia="Times New Roman" w:hAnsiTheme="minorHAnsi" w:cstheme="minorHAnsi"/>
              </w:rPr>
              <w:t>Chair</w:t>
            </w:r>
            <w:r w:rsidR="00443246" w:rsidRPr="00474D48">
              <w:rPr>
                <w:rFonts w:asciiTheme="minorHAnsi" w:eastAsia="Times New Roman" w:hAnsiTheme="minorHAnsi" w:cstheme="minorHAnsi"/>
              </w:rPr>
              <w:t>s</w:t>
            </w:r>
            <w:r w:rsidRPr="00474D48">
              <w:rPr>
                <w:rFonts w:asciiTheme="minorHAnsi" w:eastAsia="Times New Roman" w:hAnsiTheme="minorHAnsi" w:cstheme="minorHAnsi"/>
              </w:rPr>
              <w:t>, the Director and Commissioners to engage externally with patients, public, local communities, senior management in the NHS, Welsh Government, Local Authorities, Third Sector, and any other local and national patient groups.</w:t>
            </w:r>
          </w:p>
          <w:p w14:paraId="5E18A984" w14:textId="77777777"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Protect the reputation of the Bevan Commission by pre-empting negative news stories and manage misinformation from external sources, devising and taking appropriate action to rectify and diffuse confrontational issues with members of the press and public.</w:t>
            </w:r>
          </w:p>
          <w:p w14:paraId="3EB33931" w14:textId="77777777"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Work with the team and the Commissioners to maximise the Bevan brand, ensuring that the vision and values of the Bevan Commission and are highly visible throughout communications. E.g. by producing corporate and statutory publications/literature, annual reports, briefings and newsletters, providing advice and support to others on the brand in line with, equality and accessibility guidelines and cost effectiveness etc.</w:t>
            </w:r>
          </w:p>
          <w:p w14:paraId="08377EC7" w14:textId="55D5E124" w:rsidR="00AA5FFB" w:rsidRPr="00474D48" w:rsidRDefault="00A8205E" w:rsidP="00DA7FD7">
            <w:pPr>
              <w:pStyle w:val="ListParagraph"/>
              <w:numPr>
                <w:ilvl w:val="0"/>
                <w:numId w:val="18"/>
              </w:numPr>
              <w:spacing w:before="120" w:after="120"/>
              <w:ind w:left="486"/>
              <w:rPr>
                <w:rFonts w:asciiTheme="minorHAnsi" w:eastAsia="Times New Roman" w:hAnsiTheme="minorHAnsi" w:cstheme="minorHAnsi"/>
                <w:bCs/>
              </w:rPr>
            </w:pPr>
            <w:r w:rsidRPr="00474D48">
              <w:rPr>
                <w:rFonts w:asciiTheme="minorHAnsi" w:eastAsia="Times New Roman" w:hAnsiTheme="minorHAnsi" w:cstheme="minorHAnsi"/>
                <w:bCs/>
              </w:rPr>
              <w:t>Financial management for communications</w:t>
            </w:r>
            <w:r w:rsidR="00AA5FFB" w:rsidRPr="00474D48">
              <w:rPr>
                <w:rFonts w:asciiTheme="minorHAnsi" w:eastAsia="Times New Roman" w:hAnsiTheme="minorHAnsi" w:cstheme="minorHAnsi"/>
                <w:bCs/>
              </w:rPr>
              <w:t xml:space="preserve"> as a budget holder, with responsibility for working closely with the Business Manager or equivalent for managing the budgets and complying with the University’s financial and procurement policies. </w:t>
            </w:r>
          </w:p>
          <w:p w14:paraId="7B3CD528" w14:textId="77777777" w:rsidR="00AA5FFB" w:rsidRPr="00474D48" w:rsidRDefault="00AA5FFB"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Responsible for developing and running an effective system for monitoring media coverage, analysing performance of internal and external communication, and recording and analysing all patient/public feedback to drive engagement and public affairs for the Commission to ensure performance targets and strategic objectives are met.</w:t>
            </w:r>
          </w:p>
          <w:p w14:paraId="21B15B74" w14:textId="77777777" w:rsidR="00AA5FFB" w:rsidRPr="00474D48" w:rsidRDefault="00AA5FFB" w:rsidP="00DA7FD7">
            <w:pPr>
              <w:pStyle w:val="ListParagraph"/>
              <w:numPr>
                <w:ilvl w:val="0"/>
                <w:numId w:val="18"/>
              </w:numPr>
              <w:spacing w:before="120" w:after="120"/>
              <w:ind w:left="486"/>
              <w:rPr>
                <w:rFonts w:asciiTheme="minorHAnsi" w:eastAsia="Times New Roman" w:hAnsiTheme="minorHAnsi" w:cstheme="minorHAnsi"/>
              </w:rPr>
            </w:pPr>
            <w:r w:rsidRPr="00474D48">
              <w:rPr>
                <w:rFonts w:asciiTheme="minorHAnsi" w:eastAsia="Times New Roman" w:hAnsiTheme="minorHAnsi" w:cstheme="minorHAnsi"/>
              </w:rPr>
              <w:t>Devise and deliver or arrange for specialist engagement and communications advice and training as necessary (including marketing, media, corporate identity, reputation management, consultation best practice and legal duties on engagement in respect of the work) to address the needs of staff, the Commissioners, the Bevan Innovators, Hubs and others as identified.</w:t>
            </w:r>
          </w:p>
          <w:p w14:paraId="727145D8" w14:textId="3737962C" w:rsidR="00960332" w:rsidRPr="00443246" w:rsidRDefault="00AA5FFB" w:rsidP="00DA7FD7">
            <w:pPr>
              <w:pStyle w:val="ListParagraph"/>
              <w:numPr>
                <w:ilvl w:val="0"/>
                <w:numId w:val="18"/>
              </w:numPr>
              <w:spacing w:before="120" w:after="120"/>
              <w:ind w:left="486"/>
              <w:rPr>
                <w:rFonts w:cs="Calibri"/>
                <w:b/>
                <w:sz w:val="24"/>
                <w:szCs w:val="24"/>
                <w:u w:val="single"/>
              </w:rPr>
            </w:pPr>
            <w:r w:rsidRPr="00474D48">
              <w:rPr>
                <w:rFonts w:asciiTheme="minorHAnsi" w:eastAsia="Times New Roman" w:hAnsiTheme="minorHAnsi" w:cstheme="minorHAnsi"/>
              </w:rPr>
              <w:t>Be politically aware and understand the complex NHS, academic and political issues and changing strategic situations.</w:t>
            </w:r>
          </w:p>
        </w:tc>
      </w:tr>
      <w:tr w:rsidR="00960332" w14:paraId="32B80184" w14:textId="77777777" w:rsidTr="0027119F">
        <w:tc>
          <w:tcPr>
            <w:tcW w:w="1560" w:type="dxa"/>
            <w:shd w:val="clear" w:color="auto" w:fill="365F91" w:themeFill="accent1" w:themeFillShade="BF"/>
          </w:tcPr>
          <w:p w14:paraId="29C40A45" w14:textId="77777777" w:rsidR="00960332" w:rsidRDefault="00960332" w:rsidP="00960332">
            <w:pPr>
              <w:spacing w:before="240" w:after="240"/>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9356" w:type="dxa"/>
          </w:tcPr>
          <w:p w14:paraId="6EEBA603" w14:textId="45724B86" w:rsidR="00960332" w:rsidRPr="00474D48" w:rsidRDefault="00960332" w:rsidP="00CE07B6">
            <w:pPr>
              <w:pStyle w:val="BodyText"/>
              <w:numPr>
                <w:ilvl w:val="0"/>
                <w:numId w:val="18"/>
              </w:numPr>
              <w:shd w:val="clear" w:color="auto" w:fill="FFFFFF" w:themeFill="background1"/>
              <w:spacing w:beforeLines="24" w:before="57" w:afterLines="24" w:after="57"/>
              <w:ind w:left="486"/>
              <w:jc w:val="both"/>
              <w:rPr>
                <w:rFonts w:asciiTheme="minorHAnsi" w:hAnsiTheme="minorHAnsi" w:cs="Calibri"/>
                <w:b w:val="0"/>
                <w:sz w:val="22"/>
                <w:szCs w:val="22"/>
              </w:rPr>
            </w:pPr>
            <w:r w:rsidRPr="00474D48">
              <w:rPr>
                <w:rFonts w:asciiTheme="minorHAnsi" w:hAnsiTheme="minorHAnsi" w:cs="Calibri"/>
                <w:b w:val="0"/>
                <w:sz w:val="22"/>
                <w:szCs w:val="22"/>
              </w:rPr>
              <w:t>Engage fully with Swansea University’s Performance Enabling and Welsh language policies</w:t>
            </w:r>
            <w:r w:rsidR="00D21949">
              <w:rPr>
                <w:rFonts w:asciiTheme="minorHAnsi" w:hAnsiTheme="minorHAnsi" w:cs="Calibri"/>
                <w:b w:val="0"/>
                <w:sz w:val="22"/>
                <w:szCs w:val="22"/>
              </w:rPr>
              <w:t>.</w:t>
            </w:r>
          </w:p>
          <w:p w14:paraId="614CBDB2" w14:textId="77777777" w:rsidR="00960332" w:rsidRPr="00474D48" w:rsidRDefault="00960332" w:rsidP="00CE07B6">
            <w:pPr>
              <w:pStyle w:val="BodyText"/>
              <w:numPr>
                <w:ilvl w:val="0"/>
                <w:numId w:val="18"/>
              </w:numPr>
              <w:shd w:val="clear" w:color="auto" w:fill="FFFFFF" w:themeFill="background1"/>
              <w:spacing w:beforeLines="24" w:before="57" w:afterLines="24" w:after="57"/>
              <w:ind w:left="486"/>
              <w:jc w:val="both"/>
              <w:rPr>
                <w:rFonts w:asciiTheme="minorHAnsi" w:hAnsiTheme="minorHAnsi" w:cs="Calibri"/>
                <w:b w:val="0"/>
                <w:sz w:val="22"/>
                <w:szCs w:val="22"/>
              </w:rPr>
            </w:pPr>
            <w:r w:rsidRPr="00474D48">
              <w:rPr>
                <w:rFonts w:asciiTheme="minorHAnsi" w:hAnsiTheme="minorHAnsi" w:cs="Calibri"/>
                <w:b w:val="0"/>
                <w:sz w:val="22"/>
                <w:szCs w:val="22"/>
              </w:rPr>
              <w:t>Promote equality and diversity in working practices and to maintain positive working relationships.</w:t>
            </w:r>
          </w:p>
          <w:p w14:paraId="58163233" w14:textId="77777777" w:rsidR="00960332" w:rsidRPr="00474D48" w:rsidRDefault="00960332" w:rsidP="00CE07B6">
            <w:pPr>
              <w:pStyle w:val="BodyText"/>
              <w:numPr>
                <w:ilvl w:val="0"/>
                <w:numId w:val="18"/>
              </w:numPr>
              <w:shd w:val="clear" w:color="auto" w:fill="FFFFFF" w:themeFill="background1"/>
              <w:spacing w:beforeLines="24" w:before="57" w:afterLines="24" w:after="57"/>
              <w:ind w:left="486"/>
              <w:jc w:val="both"/>
              <w:rPr>
                <w:rFonts w:asciiTheme="minorHAnsi" w:hAnsiTheme="minorHAnsi" w:cs="Calibri"/>
                <w:b w:val="0"/>
                <w:sz w:val="22"/>
                <w:szCs w:val="22"/>
              </w:rPr>
            </w:pPr>
            <w:r w:rsidRPr="00474D48">
              <w:rPr>
                <w:rFonts w:asciiTheme="minorHAnsi" w:hAnsiTheme="minorHAnsi" w:cs="Calibri"/>
                <w:b w:val="0"/>
                <w:sz w:val="22"/>
                <w:szCs w:val="22"/>
              </w:rPr>
              <w:t xml:space="preserve">Ensure the continual improvement of health and safety performance through a good understanding of the risk profile and the development of a positive health and safety culture. </w:t>
            </w:r>
          </w:p>
          <w:p w14:paraId="6690B4E1" w14:textId="77777777" w:rsidR="00960332" w:rsidRPr="00474D48" w:rsidRDefault="00960332" w:rsidP="00CE07B6">
            <w:pPr>
              <w:pStyle w:val="BodyText"/>
              <w:numPr>
                <w:ilvl w:val="0"/>
                <w:numId w:val="18"/>
              </w:numPr>
              <w:shd w:val="clear" w:color="auto" w:fill="FFFFFF" w:themeFill="background1"/>
              <w:spacing w:beforeLines="24" w:before="57" w:afterLines="24" w:after="57"/>
              <w:ind w:left="486"/>
              <w:jc w:val="both"/>
              <w:rPr>
                <w:rFonts w:asciiTheme="minorHAnsi" w:hAnsiTheme="minorHAnsi" w:cs="Calibri"/>
                <w:b w:val="0"/>
                <w:sz w:val="22"/>
                <w:szCs w:val="22"/>
              </w:rPr>
            </w:pPr>
            <w:r w:rsidRPr="00474D48">
              <w:rPr>
                <w:rFonts w:asciiTheme="minorHAnsi" w:hAnsiTheme="minorHAnsi" w:cs="Calibri"/>
                <w:b w:val="0"/>
                <w:sz w:val="22"/>
                <w:szCs w:val="22"/>
              </w:rPr>
              <w:t>Any other duties as directed by the Director of the Bevan Commission.</w:t>
            </w:r>
          </w:p>
          <w:p w14:paraId="5877FA39" w14:textId="4CC83C6E" w:rsidR="00960332" w:rsidRPr="00474D48" w:rsidRDefault="00960332" w:rsidP="00CE07B6">
            <w:pPr>
              <w:pStyle w:val="BodyText"/>
              <w:numPr>
                <w:ilvl w:val="0"/>
                <w:numId w:val="18"/>
              </w:numPr>
              <w:shd w:val="clear" w:color="auto" w:fill="FFFFFF" w:themeFill="background1"/>
              <w:spacing w:beforeLines="24" w:before="57" w:afterLines="24" w:after="57"/>
              <w:ind w:left="486"/>
              <w:jc w:val="both"/>
              <w:rPr>
                <w:rFonts w:asciiTheme="minorHAnsi" w:hAnsiTheme="minorHAnsi" w:cs="Calibri"/>
                <w:b w:val="0"/>
                <w:sz w:val="22"/>
                <w:szCs w:val="22"/>
              </w:rPr>
            </w:pPr>
            <w:r w:rsidRPr="00474D48">
              <w:rPr>
                <w:rFonts w:asciiTheme="minorHAnsi" w:hAnsiTheme="minorHAnsi" w:cs="Calibri"/>
                <w:b w:val="0"/>
                <w:sz w:val="22"/>
                <w:szCs w:val="22"/>
              </w:rPr>
              <w:t>Ensure that risk management is an integral part of any decision-making process, by ensuring compliance with the University’s Risk Management Policy</w:t>
            </w:r>
            <w:r w:rsidR="00D21949">
              <w:rPr>
                <w:rFonts w:asciiTheme="minorHAnsi" w:hAnsiTheme="minorHAnsi" w:cs="Calibri"/>
                <w:b w:val="0"/>
                <w:sz w:val="22"/>
                <w:szCs w:val="22"/>
              </w:rPr>
              <w:t>.</w:t>
            </w:r>
          </w:p>
          <w:p w14:paraId="1950256A" w14:textId="77777777" w:rsidR="00960332" w:rsidRDefault="00960332" w:rsidP="00CE07B6">
            <w:pPr>
              <w:spacing w:beforeLines="24" w:before="57" w:afterLines="24" w:after="57"/>
              <w:rPr>
                <w:rFonts w:asciiTheme="minorHAnsi" w:hAnsiTheme="minorHAnsi"/>
                <w:szCs w:val="24"/>
              </w:rPr>
            </w:pPr>
          </w:p>
        </w:tc>
      </w:tr>
      <w:tr w:rsidR="00960332" w14:paraId="477EA9D1" w14:textId="77777777" w:rsidTr="00474D48">
        <w:tc>
          <w:tcPr>
            <w:tcW w:w="1560" w:type="dxa"/>
            <w:shd w:val="clear" w:color="auto" w:fill="365F91" w:themeFill="accent1" w:themeFillShade="BF"/>
          </w:tcPr>
          <w:p w14:paraId="581EECA9" w14:textId="77777777" w:rsidR="00960332" w:rsidRPr="00F424B0" w:rsidRDefault="0096033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Leadership Values</w:t>
            </w:r>
          </w:p>
        </w:tc>
        <w:tc>
          <w:tcPr>
            <w:tcW w:w="9356" w:type="dxa"/>
          </w:tcPr>
          <w:p w14:paraId="3569E2B7" w14:textId="77777777" w:rsidR="00960332" w:rsidRPr="00474D48" w:rsidRDefault="00960332" w:rsidP="00474D48">
            <w:pPr>
              <w:spacing w:before="120" w:afterLines="120" w:after="288"/>
              <w:ind w:left="61"/>
              <w:jc w:val="left"/>
              <w:rPr>
                <w:rFonts w:asciiTheme="minorHAnsi" w:hAnsiTheme="minorHAnsi" w:cstheme="minorHAnsi"/>
                <w:sz w:val="22"/>
                <w:szCs w:val="22"/>
              </w:rPr>
            </w:pPr>
            <w:r w:rsidRPr="00474D48">
              <w:rPr>
                <w:rFonts w:asciiTheme="minorHAnsi" w:hAnsiTheme="minorHAnsi" w:cstheme="minorHAnsi"/>
                <w:sz w:val="22"/>
                <w:szCs w:val="22"/>
              </w:rPr>
              <w:t>All Professional Services areas at Swansea University operate to a defined set of Core Values: </w:t>
            </w:r>
            <w:hyperlink r:id="rId12" w:history="1">
              <w:r w:rsidRPr="00474D48">
                <w:rPr>
                  <w:rStyle w:val="Hyperlink"/>
                  <w:rFonts w:asciiTheme="minorHAnsi" w:hAnsiTheme="minorHAnsi" w:cstheme="minorHAnsi"/>
                  <w:sz w:val="22"/>
                  <w:szCs w:val="22"/>
                </w:rPr>
                <w:t>Professional services values</w:t>
              </w:r>
            </w:hyperlink>
            <w:r w:rsidRPr="00474D48">
              <w:rPr>
                <w:rFonts w:asciiTheme="minorHAnsi" w:hAnsiTheme="minorHAnsi" w:cs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r w:rsidRPr="00474D48">
              <w:rPr>
                <w:rFonts w:asciiTheme="minorHAnsi" w:hAnsiTheme="minorHAnsi" w:cstheme="minorHAnsi"/>
                <w:sz w:val="22"/>
                <w:szCs w:val="22"/>
              </w:rPr>
              <w:br/>
              <w:t xml:space="preserve">In addition you will operate to a defined set of </w:t>
            </w:r>
            <w:hyperlink r:id="rId13" w:history="1">
              <w:r w:rsidRPr="00474D48">
                <w:rPr>
                  <w:rStyle w:val="Hyperlink"/>
                  <w:rFonts w:asciiTheme="minorHAnsi" w:hAnsiTheme="minorHAnsi" w:cstheme="minorHAnsi"/>
                  <w:sz w:val="22"/>
                  <w:szCs w:val="22"/>
                </w:rPr>
                <w:t>Leadership Values</w:t>
              </w:r>
            </w:hyperlink>
            <w:r w:rsidRPr="00474D48">
              <w:rPr>
                <w:rFonts w:asciiTheme="minorHAnsi" w:hAnsiTheme="minorHAnsi" w:cstheme="minorHAnsi"/>
                <w:sz w:val="22"/>
                <w:szCs w:val="22"/>
              </w:rPr>
              <w:t xml:space="preserve">: </w:t>
            </w:r>
          </w:p>
          <w:p w14:paraId="110C4D4E" w14:textId="7C75D233" w:rsidR="00177A43" w:rsidRDefault="00960332" w:rsidP="00474D48">
            <w:pPr>
              <w:ind w:left="61"/>
              <w:jc w:val="left"/>
              <w:rPr>
                <w:rFonts w:asciiTheme="minorHAnsi" w:hAnsiTheme="minorHAnsi" w:cstheme="minorHAnsi"/>
                <w:sz w:val="22"/>
                <w:szCs w:val="22"/>
              </w:rPr>
            </w:pPr>
            <w:r w:rsidRPr="00474D48">
              <w:rPr>
                <w:rFonts w:asciiTheme="minorHAnsi" w:hAnsiTheme="minorHAnsi" w:cstheme="minorHAnsi"/>
                <w:b/>
                <w:bCs/>
                <w:sz w:val="22"/>
                <w:szCs w:val="22"/>
              </w:rPr>
              <w:t xml:space="preserve">We are Professional </w:t>
            </w:r>
          </w:p>
          <w:p w14:paraId="2D03FC7F" w14:textId="05B5A5E5" w:rsidR="00960332" w:rsidRPr="00474D48" w:rsidRDefault="00960332" w:rsidP="00474D48">
            <w:pPr>
              <w:ind w:left="61"/>
              <w:jc w:val="left"/>
              <w:rPr>
                <w:rFonts w:asciiTheme="minorHAnsi" w:hAnsiTheme="minorHAnsi" w:cstheme="minorHAnsi"/>
                <w:sz w:val="22"/>
                <w:szCs w:val="22"/>
              </w:rPr>
            </w:pPr>
            <w:r w:rsidRPr="00474D48">
              <w:rPr>
                <w:rFonts w:asciiTheme="minorHAnsi" w:hAnsiTheme="minorHAnsi" w:cstheme="minorHAnsi"/>
                <w:sz w:val="22"/>
                <w:szCs w:val="22"/>
              </w:rPr>
              <w:t xml:space="preserve">We develop ourselves and our teams through continued professional development and use feedback to improve. We create a culture that delivers successful outcomes through people, supporting, developing and challenging our teams to succeed. We involve our people in developing a vision for the future and in enabling innovation and change, improving University, team and individual performance. </w:t>
            </w:r>
          </w:p>
          <w:p w14:paraId="1727C204" w14:textId="77777777" w:rsidR="00177A43" w:rsidRPr="00474D48" w:rsidRDefault="00177A43">
            <w:pPr>
              <w:pStyle w:val="Default"/>
              <w:rPr>
                <w:rFonts w:asciiTheme="minorHAnsi" w:hAnsiTheme="minorHAnsi" w:cstheme="minorHAnsi"/>
                <w:sz w:val="22"/>
                <w:szCs w:val="22"/>
                <w:highlight w:val="lightGray"/>
              </w:rPr>
            </w:pPr>
          </w:p>
          <w:p w14:paraId="7D79AB93" w14:textId="77777777" w:rsidR="00960332" w:rsidRPr="00474D48" w:rsidRDefault="00960332" w:rsidP="00474D48">
            <w:pPr>
              <w:pStyle w:val="Default"/>
              <w:ind w:left="61"/>
              <w:rPr>
                <w:rFonts w:asciiTheme="minorHAnsi" w:hAnsiTheme="minorHAnsi" w:cstheme="minorHAnsi"/>
                <w:sz w:val="22"/>
                <w:szCs w:val="22"/>
              </w:rPr>
            </w:pPr>
            <w:r w:rsidRPr="00474D48">
              <w:rPr>
                <w:rFonts w:asciiTheme="minorHAnsi" w:hAnsiTheme="minorHAnsi" w:cstheme="minorHAnsi"/>
                <w:b/>
                <w:bCs/>
                <w:sz w:val="22"/>
                <w:szCs w:val="22"/>
              </w:rPr>
              <w:t xml:space="preserve">We Work Together </w:t>
            </w:r>
          </w:p>
          <w:p w14:paraId="3FB834B1" w14:textId="77777777" w:rsidR="00960332" w:rsidRPr="00474D48" w:rsidRDefault="00960332" w:rsidP="00474D48">
            <w:pPr>
              <w:pStyle w:val="Default"/>
              <w:ind w:left="61"/>
              <w:rPr>
                <w:rFonts w:asciiTheme="minorHAnsi" w:hAnsiTheme="minorHAnsi" w:cstheme="minorHAnsi"/>
                <w:sz w:val="22"/>
                <w:szCs w:val="22"/>
              </w:rPr>
            </w:pPr>
            <w:r w:rsidRPr="00474D48">
              <w:rPr>
                <w:rFonts w:asciiTheme="minorHAnsi" w:hAnsiTheme="minorHAnsi" w:cstheme="minorHAnsi"/>
                <w:sz w:val="22"/>
                <w:szCs w:val="22"/>
              </w:rPr>
              <w:t xml:space="preserve">We enable our teams to work together and across functions to deliver successful outcomes that exceed the needs and expectations of our customers. We are responsible for creating environments that demonstrate equality, foster trust, respect and challenge. We are accountable for providing clarity and direction, communicating the “big picture” and harnessing ideas and opportunities to achieve the University’s vision. </w:t>
            </w:r>
          </w:p>
          <w:p w14:paraId="31B3073C" w14:textId="77777777" w:rsidR="00177A43" w:rsidRDefault="00177A43" w:rsidP="00474D48">
            <w:pPr>
              <w:pStyle w:val="Default"/>
              <w:ind w:left="61"/>
              <w:rPr>
                <w:rFonts w:asciiTheme="minorHAnsi" w:hAnsiTheme="minorHAnsi" w:cstheme="minorHAnsi"/>
                <w:b/>
                <w:bCs/>
                <w:sz w:val="22"/>
                <w:szCs w:val="22"/>
              </w:rPr>
            </w:pPr>
          </w:p>
          <w:p w14:paraId="18CA41BF" w14:textId="6105B649" w:rsidR="00960332" w:rsidRPr="00474D48" w:rsidRDefault="00960332" w:rsidP="00474D48">
            <w:pPr>
              <w:pStyle w:val="Default"/>
              <w:ind w:left="61"/>
              <w:rPr>
                <w:rFonts w:asciiTheme="minorHAnsi" w:hAnsiTheme="minorHAnsi" w:cstheme="minorHAnsi"/>
                <w:sz w:val="22"/>
                <w:szCs w:val="22"/>
              </w:rPr>
            </w:pPr>
            <w:r w:rsidRPr="00474D48">
              <w:rPr>
                <w:rFonts w:asciiTheme="minorHAnsi" w:hAnsiTheme="minorHAnsi" w:cstheme="minorHAnsi"/>
                <w:b/>
                <w:bCs/>
                <w:sz w:val="22"/>
                <w:szCs w:val="22"/>
              </w:rPr>
              <w:t xml:space="preserve">We </w:t>
            </w:r>
            <w:r w:rsidR="004D487C" w:rsidRPr="00A64FB0">
              <w:rPr>
                <w:rFonts w:asciiTheme="minorHAnsi" w:hAnsiTheme="minorHAnsi" w:cstheme="minorHAnsi"/>
                <w:b/>
                <w:bCs/>
                <w:sz w:val="22"/>
                <w:szCs w:val="22"/>
              </w:rPr>
              <w:t>C</w:t>
            </w:r>
            <w:r w:rsidRPr="00474D48">
              <w:rPr>
                <w:rFonts w:asciiTheme="minorHAnsi" w:hAnsiTheme="minorHAnsi" w:cstheme="minorHAnsi"/>
                <w:b/>
                <w:bCs/>
                <w:sz w:val="22"/>
                <w:szCs w:val="22"/>
              </w:rPr>
              <w:t xml:space="preserve">are </w:t>
            </w:r>
          </w:p>
          <w:p w14:paraId="2248EEE4" w14:textId="77777777" w:rsidR="00960332" w:rsidRPr="00474D48" w:rsidRDefault="00960332" w:rsidP="00474D48">
            <w:pPr>
              <w:ind w:left="61"/>
              <w:jc w:val="left"/>
              <w:rPr>
                <w:rFonts w:asciiTheme="minorHAnsi" w:hAnsiTheme="minorHAnsi" w:cstheme="minorHAnsi"/>
                <w:sz w:val="22"/>
                <w:szCs w:val="22"/>
              </w:rPr>
            </w:pPr>
            <w:r w:rsidRPr="00474D48">
              <w:rPr>
                <w:rFonts w:asciiTheme="minorHAnsi" w:hAnsiTheme="minorHAnsi" w:cstheme="minorHAnsi"/>
                <w:sz w:val="22"/>
                <w:szCs w:val="22"/>
              </w:rPr>
              <w:t>We create environments that identify, understand and give priority to delivering the needs of the University Community (our students, colleagues, external partners and the public). We motive and inspire our teams to provide the highest standards of personalised care and in doing so uphold the Swansea University brand.</w:t>
            </w:r>
          </w:p>
          <w:p w14:paraId="630164A3" w14:textId="77777777" w:rsidR="00960332" w:rsidRPr="00474D48" w:rsidRDefault="00960332" w:rsidP="00474D48">
            <w:pPr>
              <w:jc w:val="left"/>
              <w:rPr>
                <w:rFonts w:asciiTheme="minorHAnsi" w:eastAsia="Times New Roman" w:hAnsiTheme="minorHAnsi"/>
                <w:sz w:val="22"/>
                <w:szCs w:val="22"/>
                <w:highlight w:val="lightGray"/>
                <w:lang w:val="en-US"/>
              </w:rPr>
            </w:pPr>
          </w:p>
        </w:tc>
      </w:tr>
      <w:tr w:rsidR="00960332" w14:paraId="767D7323" w14:textId="77777777" w:rsidTr="00474D48">
        <w:trPr>
          <w:trHeight w:val="706"/>
        </w:trPr>
        <w:tc>
          <w:tcPr>
            <w:tcW w:w="1560" w:type="dxa"/>
            <w:shd w:val="clear" w:color="auto" w:fill="365F91" w:themeFill="accent1" w:themeFillShade="BF"/>
          </w:tcPr>
          <w:p w14:paraId="61458047" w14:textId="77777777" w:rsidR="00960332" w:rsidRPr="00F424B0" w:rsidRDefault="00960332" w:rsidP="00960332">
            <w:pPr>
              <w:spacing w:before="240" w:after="240"/>
              <w:jc w:val="left"/>
              <w:rPr>
                <w:rFonts w:asciiTheme="minorHAnsi" w:hAnsiTheme="minorHAnsi"/>
                <w:b/>
                <w:color w:val="FFFFFF" w:themeColor="background1"/>
                <w:szCs w:val="24"/>
              </w:rPr>
            </w:pPr>
            <w:r>
              <w:br w:type="page"/>
            </w:r>
            <w:r w:rsidRPr="00F424B0">
              <w:rPr>
                <w:rFonts w:asciiTheme="minorHAnsi" w:hAnsiTheme="minorHAnsi"/>
                <w:b/>
                <w:color w:val="FFFFFF" w:themeColor="background1"/>
                <w:szCs w:val="24"/>
              </w:rPr>
              <w:t>Person Specification</w:t>
            </w:r>
          </w:p>
          <w:p w14:paraId="42571D54" w14:textId="77777777" w:rsidR="00960332" w:rsidRPr="00790AC8" w:rsidRDefault="00960332" w:rsidP="00960332">
            <w:pPr>
              <w:jc w:val="left"/>
              <w:rPr>
                <w:rFonts w:asciiTheme="minorHAnsi" w:hAnsiTheme="minorHAnsi"/>
                <w:color w:val="FFFFFF" w:themeColor="background1"/>
                <w:szCs w:val="24"/>
              </w:rPr>
            </w:pPr>
          </w:p>
        </w:tc>
        <w:tc>
          <w:tcPr>
            <w:tcW w:w="9356" w:type="dxa"/>
          </w:tcPr>
          <w:p w14:paraId="230CEAD2" w14:textId="3813272A" w:rsidR="00960332" w:rsidRDefault="00960332" w:rsidP="00CE07B6">
            <w:pPr>
              <w:spacing w:beforeLines="24" w:before="57" w:afterLines="24" w:after="57"/>
              <w:jc w:val="left"/>
              <w:rPr>
                <w:rFonts w:asciiTheme="minorHAnsi" w:hAnsiTheme="minorHAnsi" w:cstheme="minorHAnsi"/>
                <w:b/>
                <w:sz w:val="22"/>
                <w:szCs w:val="22"/>
                <w:u w:val="single"/>
              </w:rPr>
            </w:pPr>
            <w:r w:rsidRPr="00474D48">
              <w:rPr>
                <w:rFonts w:asciiTheme="minorHAnsi" w:hAnsiTheme="minorHAnsi" w:cstheme="minorHAnsi"/>
                <w:b/>
                <w:sz w:val="22"/>
                <w:szCs w:val="22"/>
                <w:u w:val="single"/>
              </w:rPr>
              <w:t>ESSENTIAL CRITERIA:</w:t>
            </w:r>
          </w:p>
          <w:p w14:paraId="49CA5ADF" w14:textId="6FC8C52F" w:rsidR="00D4668A" w:rsidRDefault="00960332" w:rsidP="00CE07B6">
            <w:pPr>
              <w:spacing w:beforeLines="24" w:before="57" w:afterLines="24" w:after="57"/>
              <w:jc w:val="left"/>
              <w:rPr>
                <w:rFonts w:asciiTheme="minorHAnsi" w:hAnsiTheme="minorHAnsi" w:cstheme="minorHAnsi"/>
                <w:b/>
                <w:sz w:val="22"/>
                <w:szCs w:val="22"/>
              </w:rPr>
            </w:pPr>
            <w:r w:rsidRPr="00D4668A">
              <w:rPr>
                <w:rFonts w:asciiTheme="minorHAnsi" w:hAnsiTheme="minorHAnsi" w:cstheme="minorHAnsi"/>
                <w:b/>
                <w:sz w:val="22"/>
                <w:szCs w:val="22"/>
              </w:rPr>
              <w:t>Leadership Values:</w:t>
            </w:r>
          </w:p>
          <w:p w14:paraId="2FA54589" w14:textId="4EFD34E4" w:rsidR="00960332" w:rsidRPr="00D4668A" w:rsidRDefault="00960332" w:rsidP="00CE07B6">
            <w:pPr>
              <w:pStyle w:val="ListParagraph"/>
              <w:numPr>
                <w:ilvl w:val="0"/>
                <w:numId w:val="25"/>
              </w:numPr>
              <w:spacing w:beforeLines="24" w:before="57" w:afterLines="24" w:after="57"/>
              <w:ind w:left="485"/>
              <w:rPr>
                <w:rFonts w:asciiTheme="minorHAnsi" w:hAnsiTheme="minorHAnsi" w:cstheme="minorHAnsi"/>
              </w:rPr>
            </w:pPr>
            <w:r w:rsidRPr="00D4668A">
              <w:rPr>
                <w:rFonts w:asciiTheme="minorHAnsi" w:hAnsiTheme="minorHAnsi" w:cstheme="minorHAnsi"/>
              </w:rPr>
              <w:t>Demonstrable evidence of creating a culture that delivers successful outcomes through people, developing and challenging teams to succeed and to take pride in delivering professional services and solutions.</w:t>
            </w:r>
          </w:p>
          <w:p w14:paraId="6D817DFF" w14:textId="77777777" w:rsidR="00D4668A" w:rsidRDefault="00960332" w:rsidP="00CE07B6">
            <w:pPr>
              <w:pStyle w:val="ListParagraph"/>
              <w:numPr>
                <w:ilvl w:val="0"/>
                <w:numId w:val="25"/>
              </w:numPr>
              <w:spacing w:beforeLines="24" w:before="57" w:afterLines="24" w:after="57"/>
              <w:ind w:left="485"/>
              <w:contextualSpacing w:val="0"/>
              <w:rPr>
                <w:rFonts w:asciiTheme="minorHAnsi" w:hAnsiTheme="minorHAnsi" w:cstheme="minorHAnsi"/>
              </w:rPr>
            </w:pPr>
            <w:r w:rsidRPr="00D4668A">
              <w:rPr>
                <w:rFonts w:asciiTheme="minorHAnsi" w:hAnsiTheme="minorHAnsi" w:cstheme="minorHAnsi"/>
              </w:rPr>
              <w:t>Ability to enable teams to work together and across functions to deliver successful outcomes that exceed the needs and expectations of customers, and in creating environments that demonstrate equality, foster trust, respect and challenge.</w:t>
            </w:r>
          </w:p>
          <w:p w14:paraId="513C4968" w14:textId="383BE9B4" w:rsidR="00960332" w:rsidRPr="00D4668A" w:rsidRDefault="00960332" w:rsidP="00CE07B6">
            <w:pPr>
              <w:pStyle w:val="ListParagraph"/>
              <w:numPr>
                <w:ilvl w:val="0"/>
                <w:numId w:val="25"/>
              </w:numPr>
              <w:spacing w:beforeLines="24" w:before="57" w:afterLines="24" w:after="57"/>
              <w:ind w:left="485"/>
              <w:contextualSpacing w:val="0"/>
              <w:rPr>
                <w:rFonts w:asciiTheme="minorHAnsi" w:hAnsiTheme="minorHAnsi" w:cstheme="minorHAnsi"/>
              </w:rPr>
            </w:pPr>
            <w:r w:rsidRPr="00D4668A">
              <w:rPr>
                <w:rFonts w:asciiTheme="minorHAnsi" w:hAnsiTheme="minorHAnsi" w:cstheme="minorHAnsi"/>
              </w:rPr>
              <w:t>Demonstrable experience of creating environments that identify, understand and give priority to delivering the needs of the customer, and in motivating and inspiring teams to provide the highest standards of personalised care.</w:t>
            </w:r>
          </w:p>
          <w:p w14:paraId="10D8EE7B" w14:textId="7D893C9F" w:rsidR="00960332" w:rsidRPr="00474D48" w:rsidRDefault="00960332" w:rsidP="00CE07B6">
            <w:pPr>
              <w:spacing w:beforeLines="24" w:before="57" w:afterLines="24" w:after="57"/>
              <w:jc w:val="left"/>
              <w:rPr>
                <w:rFonts w:asciiTheme="minorHAnsi" w:hAnsiTheme="minorHAnsi" w:cstheme="minorHAnsi"/>
                <w:b/>
                <w:sz w:val="22"/>
                <w:szCs w:val="22"/>
                <w:u w:val="single"/>
              </w:rPr>
            </w:pPr>
            <w:r w:rsidRPr="00474D48">
              <w:rPr>
                <w:rFonts w:asciiTheme="minorHAnsi" w:hAnsiTheme="minorHAnsi" w:cstheme="minorHAnsi"/>
                <w:b/>
                <w:sz w:val="22"/>
                <w:szCs w:val="22"/>
                <w:u w:val="single"/>
              </w:rPr>
              <w:t>Qualification</w:t>
            </w:r>
            <w:r w:rsidR="004D487C" w:rsidRPr="00474D48">
              <w:rPr>
                <w:rFonts w:asciiTheme="minorHAnsi" w:hAnsiTheme="minorHAnsi" w:cstheme="minorHAnsi"/>
                <w:b/>
                <w:sz w:val="22"/>
                <w:szCs w:val="22"/>
                <w:u w:val="single"/>
              </w:rPr>
              <w:t>s</w:t>
            </w:r>
            <w:r w:rsidRPr="00474D48">
              <w:rPr>
                <w:rFonts w:asciiTheme="minorHAnsi" w:hAnsiTheme="minorHAnsi" w:cstheme="minorHAnsi"/>
                <w:b/>
                <w:sz w:val="22"/>
                <w:szCs w:val="22"/>
                <w:u w:val="single"/>
              </w:rPr>
              <w:t>:</w:t>
            </w:r>
          </w:p>
          <w:p w14:paraId="04ABD573" w14:textId="1930BDFD" w:rsidR="00D82E4D" w:rsidRPr="00474D48" w:rsidRDefault="00D82E4D" w:rsidP="00CE07B6">
            <w:pPr>
              <w:pStyle w:val="ListParagraph"/>
              <w:numPr>
                <w:ilvl w:val="0"/>
                <w:numId w:val="19"/>
              </w:numPr>
              <w:spacing w:beforeLines="24" w:before="57" w:afterLines="24" w:after="57"/>
              <w:ind w:left="485"/>
              <w:contextualSpacing w:val="0"/>
              <w:rPr>
                <w:rFonts w:asciiTheme="minorHAnsi" w:hAnsiTheme="minorHAnsi" w:cstheme="minorHAnsi"/>
              </w:rPr>
            </w:pPr>
            <w:r w:rsidRPr="00474D48">
              <w:rPr>
                <w:rFonts w:asciiTheme="minorHAnsi" w:hAnsiTheme="minorHAnsi" w:cstheme="minorHAnsi"/>
              </w:rPr>
              <w:t>Educated to degree level standard or relevant equivalent work experience.</w:t>
            </w:r>
          </w:p>
          <w:p w14:paraId="07D915AF" w14:textId="3EB470D6" w:rsidR="00960332" w:rsidRPr="00474D48" w:rsidRDefault="00D82E4D" w:rsidP="00CE07B6">
            <w:pPr>
              <w:pStyle w:val="ListParagraph"/>
              <w:numPr>
                <w:ilvl w:val="0"/>
                <w:numId w:val="19"/>
              </w:numPr>
              <w:spacing w:beforeLines="24" w:before="57" w:afterLines="24" w:after="57"/>
              <w:ind w:left="485"/>
              <w:contextualSpacing w:val="0"/>
              <w:jc w:val="both"/>
              <w:rPr>
                <w:rFonts w:asciiTheme="minorHAnsi" w:hAnsiTheme="minorHAnsi" w:cstheme="minorHAnsi"/>
              </w:rPr>
            </w:pPr>
            <w:r w:rsidRPr="00474D48">
              <w:rPr>
                <w:rFonts w:asciiTheme="minorHAnsi" w:hAnsiTheme="minorHAnsi" w:cstheme="minorHAnsi"/>
              </w:rPr>
              <w:t>Qualifications in communications or marketing</w:t>
            </w:r>
            <w:r w:rsidR="00960332" w:rsidRPr="00474D48">
              <w:rPr>
                <w:rFonts w:asciiTheme="minorHAnsi" w:hAnsiTheme="minorHAnsi" w:cstheme="minorHAnsi"/>
              </w:rPr>
              <w:t xml:space="preserve"> or equivalent experience.</w:t>
            </w:r>
          </w:p>
          <w:p w14:paraId="361B27F5" w14:textId="463B8428" w:rsidR="00D82E4D" w:rsidRPr="00474D48" w:rsidRDefault="00D82E4D" w:rsidP="00CE07B6">
            <w:pPr>
              <w:pStyle w:val="ListParagraph"/>
              <w:numPr>
                <w:ilvl w:val="0"/>
                <w:numId w:val="19"/>
              </w:numPr>
              <w:spacing w:beforeLines="24" w:before="57" w:afterLines="24" w:after="57"/>
              <w:ind w:left="485"/>
              <w:contextualSpacing w:val="0"/>
              <w:jc w:val="both"/>
              <w:rPr>
                <w:rFonts w:asciiTheme="minorHAnsi" w:hAnsiTheme="minorHAnsi" w:cstheme="minorHAnsi"/>
              </w:rPr>
            </w:pPr>
            <w:r w:rsidRPr="00474D48">
              <w:rPr>
                <w:rFonts w:asciiTheme="minorHAnsi" w:hAnsiTheme="minorHAnsi" w:cstheme="minorHAnsi"/>
              </w:rPr>
              <w:t>Evidence of continual professional development.</w:t>
            </w:r>
          </w:p>
          <w:p w14:paraId="2C4F2EE4" w14:textId="77777777" w:rsidR="00D4668A" w:rsidRDefault="00D4668A" w:rsidP="00CE07B6">
            <w:pPr>
              <w:spacing w:beforeLines="24" w:before="57" w:afterLines="24" w:after="57"/>
              <w:rPr>
                <w:rFonts w:asciiTheme="minorHAnsi" w:hAnsiTheme="minorHAnsi" w:cstheme="minorHAnsi"/>
                <w:b/>
                <w:sz w:val="22"/>
                <w:szCs w:val="22"/>
              </w:rPr>
            </w:pPr>
          </w:p>
          <w:p w14:paraId="2E218A28" w14:textId="7394BE23" w:rsidR="00960332" w:rsidRPr="00D4668A" w:rsidRDefault="00960332" w:rsidP="00CE07B6">
            <w:pPr>
              <w:spacing w:beforeLines="24" w:before="57" w:afterLines="24" w:after="57"/>
              <w:rPr>
                <w:rFonts w:asciiTheme="minorHAnsi" w:hAnsiTheme="minorHAnsi" w:cstheme="minorHAnsi"/>
                <w:b/>
                <w:sz w:val="22"/>
                <w:szCs w:val="22"/>
              </w:rPr>
            </w:pPr>
            <w:r w:rsidRPr="00D4668A">
              <w:rPr>
                <w:rFonts w:asciiTheme="minorHAnsi" w:hAnsiTheme="minorHAnsi" w:cstheme="minorHAnsi"/>
                <w:b/>
                <w:sz w:val="22"/>
                <w:szCs w:val="22"/>
              </w:rPr>
              <w:t>Experience:</w:t>
            </w:r>
          </w:p>
          <w:p w14:paraId="29CD5053" w14:textId="6188D085"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Developing and executing communication and engagement strategies.</w:t>
            </w:r>
          </w:p>
          <w:p w14:paraId="448F4B28" w14:textId="5F45A370"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Forming strong working relationships with colleagues working at a senior level within the public, private and third sectors.</w:t>
            </w:r>
          </w:p>
          <w:p w14:paraId="4843108D" w14:textId="1BB68C64"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Articulating a clear vision and set strategic direction to a wide range of stakeholders.</w:t>
            </w:r>
          </w:p>
          <w:p w14:paraId="4FDED4F4" w14:textId="0E961079"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Transforming complex messages into clear messages for different audiences.</w:t>
            </w:r>
          </w:p>
          <w:p w14:paraId="329C656A" w14:textId="334D4FAB"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Successful track record of designing and delivering communications and marketing campaigns.</w:t>
            </w:r>
          </w:p>
          <w:p w14:paraId="34EB6601" w14:textId="37C2174A"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Proven track record of engaging, persuading and building cooperation of others when conveying contentious messages to large audiences.</w:t>
            </w:r>
          </w:p>
          <w:p w14:paraId="45B50DAE" w14:textId="398F6443"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lastRenderedPageBreak/>
              <w:t>Expertise in building relationships and networks with a wide range of stakeholders.</w:t>
            </w:r>
          </w:p>
          <w:p w14:paraId="4DDA9378" w14:textId="04329A5E"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Successful collaborative working with a wide range of external organisations.</w:t>
            </w:r>
          </w:p>
          <w:p w14:paraId="55583277" w14:textId="021654DA"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Writing papers, press releases and reports.</w:t>
            </w:r>
          </w:p>
          <w:p w14:paraId="4AA7B205" w14:textId="7A1D2690"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Delivering presentations at professional or similar groups/societies/networks. Used to leading meetings and stakeholder and/or peer discussions.</w:t>
            </w:r>
          </w:p>
          <w:p w14:paraId="2F4E5056" w14:textId="573D636C"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Research, data collection and analysis and benchmarking to influence service developments.</w:t>
            </w:r>
          </w:p>
          <w:p w14:paraId="2C8E6C07" w14:textId="38C31F41" w:rsidR="00D82E4D" w:rsidRPr="00474D48" w:rsidRDefault="00D82E4D" w:rsidP="00CE07B6">
            <w:pPr>
              <w:pStyle w:val="ListParagraph"/>
              <w:numPr>
                <w:ilvl w:val="0"/>
                <w:numId w:val="23"/>
              </w:numPr>
              <w:spacing w:beforeLines="24" w:before="57" w:afterLines="24" w:after="57"/>
              <w:ind w:left="485"/>
              <w:rPr>
                <w:rFonts w:asciiTheme="minorHAnsi" w:hAnsiTheme="minorHAnsi" w:cstheme="minorHAnsi"/>
              </w:rPr>
            </w:pPr>
            <w:r w:rsidRPr="00474D48">
              <w:rPr>
                <w:rFonts w:asciiTheme="minorHAnsi" w:hAnsiTheme="minorHAnsi" w:cstheme="minorHAnsi"/>
              </w:rPr>
              <w:t>Experience of working within agreed budgets</w:t>
            </w:r>
            <w:r w:rsidR="00D21949">
              <w:rPr>
                <w:rFonts w:asciiTheme="minorHAnsi" w:hAnsiTheme="minorHAnsi" w:cstheme="minorHAnsi"/>
              </w:rPr>
              <w:t>.</w:t>
            </w:r>
          </w:p>
          <w:p w14:paraId="5BDFF35B" w14:textId="77777777" w:rsidR="00D4668A" w:rsidRDefault="00D4668A" w:rsidP="00CE07B6">
            <w:pPr>
              <w:spacing w:beforeLines="24" w:before="57" w:afterLines="24" w:after="57"/>
              <w:rPr>
                <w:rFonts w:asciiTheme="minorHAnsi" w:hAnsiTheme="minorHAnsi" w:cstheme="minorHAnsi"/>
                <w:b/>
                <w:sz w:val="22"/>
                <w:szCs w:val="22"/>
                <w:u w:val="single"/>
              </w:rPr>
            </w:pPr>
          </w:p>
          <w:p w14:paraId="5BCE6BFA" w14:textId="519BAA45" w:rsidR="00960332" w:rsidRPr="00D4668A" w:rsidRDefault="00960332" w:rsidP="00CE07B6">
            <w:pPr>
              <w:spacing w:beforeLines="24" w:before="57" w:afterLines="24" w:after="57"/>
              <w:rPr>
                <w:rFonts w:asciiTheme="minorHAnsi" w:hAnsiTheme="minorHAnsi" w:cstheme="minorHAnsi"/>
                <w:b/>
                <w:sz w:val="22"/>
                <w:szCs w:val="22"/>
              </w:rPr>
            </w:pPr>
            <w:r w:rsidRPr="00D4668A">
              <w:rPr>
                <w:rFonts w:asciiTheme="minorHAnsi" w:hAnsiTheme="minorHAnsi" w:cstheme="minorHAnsi"/>
                <w:b/>
                <w:sz w:val="22"/>
                <w:szCs w:val="22"/>
              </w:rPr>
              <w:t>Knowledge and Skills:</w:t>
            </w:r>
          </w:p>
          <w:p w14:paraId="4DCCE49E" w14:textId="3092CB8B" w:rsidR="00D82E4D" w:rsidRPr="00474D48" w:rsidRDefault="00D82E4D" w:rsidP="00CE07B6">
            <w:pPr>
              <w:pStyle w:val="ListParagraph"/>
              <w:numPr>
                <w:ilvl w:val="0"/>
                <w:numId w:val="22"/>
              </w:numPr>
              <w:spacing w:beforeLines="24" w:before="57" w:afterLines="24" w:after="57"/>
              <w:ind w:left="485"/>
              <w:rPr>
                <w:rFonts w:asciiTheme="minorHAnsi" w:hAnsiTheme="minorHAnsi" w:cstheme="minorHAnsi"/>
              </w:rPr>
            </w:pPr>
            <w:r w:rsidRPr="00474D48">
              <w:rPr>
                <w:rFonts w:asciiTheme="minorHAnsi" w:hAnsiTheme="minorHAnsi" w:cstheme="minorHAnsi"/>
              </w:rPr>
              <w:t>Excellent written and oral communication skills, able to adopt a variety of styles depending on the situation</w:t>
            </w:r>
            <w:r w:rsidR="00D21949">
              <w:rPr>
                <w:rFonts w:asciiTheme="minorHAnsi" w:hAnsiTheme="minorHAnsi" w:cstheme="minorHAnsi"/>
              </w:rPr>
              <w:t>.</w:t>
            </w:r>
          </w:p>
          <w:p w14:paraId="5C133C84" w14:textId="77777777" w:rsidR="00D82E4D" w:rsidRPr="00474D48" w:rsidRDefault="00D82E4D" w:rsidP="00CE07B6">
            <w:pPr>
              <w:pStyle w:val="ListParagraph"/>
              <w:numPr>
                <w:ilvl w:val="0"/>
                <w:numId w:val="22"/>
              </w:numPr>
              <w:spacing w:beforeLines="24" w:before="57" w:afterLines="24" w:after="57"/>
              <w:ind w:left="485"/>
              <w:rPr>
                <w:rFonts w:asciiTheme="minorHAnsi" w:hAnsiTheme="minorHAnsi" w:cstheme="minorHAnsi"/>
              </w:rPr>
            </w:pPr>
            <w:r w:rsidRPr="00474D48">
              <w:rPr>
                <w:rFonts w:asciiTheme="minorHAnsi" w:hAnsiTheme="minorHAnsi" w:cstheme="minorHAnsi"/>
              </w:rPr>
              <w:t>Excellent IT skills, to include proficiency in all Microsoft Office Packages.</w:t>
            </w:r>
          </w:p>
          <w:p w14:paraId="37620CA1" w14:textId="5DE01EF0" w:rsidR="00D82E4D" w:rsidRPr="00474D48" w:rsidRDefault="00D82E4D" w:rsidP="00CE07B6">
            <w:pPr>
              <w:pStyle w:val="ListParagraph"/>
              <w:numPr>
                <w:ilvl w:val="0"/>
                <w:numId w:val="22"/>
              </w:numPr>
              <w:spacing w:beforeLines="24" w:before="57" w:afterLines="24" w:after="57"/>
              <w:ind w:left="485"/>
              <w:rPr>
                <w:rFonts w:asciiTheme="minorHAnsi" w:hAnsiTheme="minorHAnsi" w:cstheme="minorHAnsi"/>
              </w:rPr>
            </w:pPr>
            <w:r w:rsidRPr="00474D48">
              <w:rPr>
                <w:rFonts w:asciiTheme="minorHAnsi" w:hAnsiTheme="minorHAnsi" w:cstheme="minorHAnsi"/>
              </w:rPr>
              <w:t>Understanding of relevant University, Welsh Government and NHS policies and procedures and the ability to apply them in a work environment.</w:t>
            </w:r>
          </w:p>
          <w:p w14:paraId="7A0FCABB" w14:textId="0A975F8D" w:rsidR="00D82E4D" w:rsidRPr="00474D48" w:rsidRDefault="00D82E4D" w:rsidP="00CE07B6">
            <w:pPr>
              <w:pStyle w:val="ListParagraph"/>
              <w:numPr>
                <w:ilvl w:val="0"/>
                <w:numId w:val="22"/>
              </w:numPr>
              <w:spacing w:beforeLines="24" w:before="57" w:afterLines="24" w:after="57"/>
              <w:ind w:left="485"/>
              <w:rPr>
                <w:rFonts w:asciiTheme="minorHAnsi" w:hAnsiTheme="minorHAnsi" w:cstheme="minorHAnsi"/>
              </w:rPr>
            </w:pPr>
            <w:r w:rsidRPr="00474D48">
              <w:rPr>
                <w:rFonts w:asciiTheme="minorHAnsi" w:hAnsiTheme="minorHAnsi" w:cstheme="minorHAnsi"/>
              </w:rPr>
              <w:t>Knowledge and understanding of the Health and Social Care landscape in Wales</w:t>
            </w:r>
            <w:r w:rsidR="00D21949">
              <w:rPr>
                <w:rFonts w:asciiTheme="minorHAnsi" w:hAnsiTheme="minorHAnsi" w:cstheme="minorHAnsi"/>
              </w:rPr>
              <w:t>.</w:t>
            </w:r>
          </w:p>
          <w:p w14:paraId="2721AAA1" w14:textId="77777777" w:rsidR="00D4668A" w:rsidRDefault="00D4668A" w:rsidP="00CE07B6">
            <w:pPr>
              <w:spacing w:beforeLines="24" w:before="57" w:afterLines="24" w:after="57"/>
              <w:rPr>
                <w:rFonts w:ascii="Calibri" w:hAnsi="Calibri" w:cs="Calibri"/>
                <w:b/>
                <w:sz w:val="22"/>
                <w:szCs w:val="22"/>
                <w:u w:val="single"/>
              </w:rPr>
            </w:pPr>
          </w:p>
          <w:p w14:paraId="0C933BEE" w14:textId="6613F818" w:rsidR="009C0E87" w:rsidRPr="00D4668A" w:rsidRDefault="009C0E87" w:rsidP="00CE07B6">
            <w:pPr>
              <w:spacing w:beforeLines="24" w:before="57" w:afterLines="24" w:after="57"/>
              <w:rPr>
                <w:rFonts w:ascii="Calibri" w:eastAsia="Times New Roman" w:hAnsi="Calibri" w:cs="Calibri"/>
                <w:i/>
                <w:sz w:val="22"/>
                <w:szCs w:val="22"/>
              </w:rPr>
            </w:pPr>
            <w:r w:rsidRPr="00D4668A">
              <w:rPr>
                <w:rFonts w:ascii="Calibri" w:hAnsi="Calibri" w:cs="Calibri"/>
                <w:b/>
                <w:sz w:val="22"/>
                <w:szCs w:val="22"/>
              </w:rPr>
              <w:t xml:space="preserve">Welsh Language: </w:t>
            </w:r>
          </w:p>
          <w:p w14:paraId="076EE3B8" w14:textId="77777777" w:rsidR="009C0E87" w:rsidRPr="004D487C" w:rsidRDefault="009C0E87" w:rsidP="00CE07B6">
            <w:pPr>
              <w:spacing w:beforeLines="24" w:before="57" w:afterLines="24" w:after="57"/>
              <w:ind w:left="61"/>
              <w:rPr>
                <w:rFonts w:ascii="Calibri" w:hAnsi="Calibri" w:cs="Calibri"/>
                <w:sz w:val="22"/>
                <w:szCs w:val="22"/>
              </w:rPr>
            </w:pPr>
            <w:r w:rsidRPr="004D487C">
              <w:rPr>
                <w:rFonts w:ascii="Calibri" w:hAnsi="Calibri" w:cs="Calibri"/>
                <w:sz w:val="22"/>
                <w:szCs w:val="22"/>
              </w:rPr>
              <w:t xml:space="preserve">Level 1 – ‘a little’ (you do not need to be able to speak any </w:t>
            </w:r>
            <w:proofErr w:type="spellStart"/>
            <w:r w:rsidRPr="004D487C">
              <w:rPr>
                <w:rFonts w:ascii="Calibri" w:hAnsi="Calibri" w:cs="Calibri"/>
                <w:sz w:val="22"/>
                <w:szCs w:val="22"/>
              </w:rPr>
              <w:t>welsh</w:t>
            </w:r>
            <w:proofErr w:type="spellEnd"/>
            <w:r w:rsidRPr="004D487C">
              <w:rPr>
                <w:rFonts w:ascii="Calibri" w:hAnsi="Calibri" w:cs="Calibri"/>
                <w:sz w:val="22"/>
                <w:szCs w:val="22"/>
              </w:rPr>
              <w:t xml:space="preserve"> to apply for this role)</w:t>
            </w:r>
          </w:p>
          <w:p w14:paraId="4422BD8B" w14:textId="77777777" w:rsidR="009C0E87" w:rsidRPr="004D487C" w:rsidRDefault="009C0E87" w:rsidP="00CE07B6">
            <w:pPr>
              <w:spacing w:beforeLines="24" w:before="57" w:afterLines="24" w:after="57"/>
              <w:ind w:left="61"/>
              <w:rPr>
                <w:rFonts w:ascii="Calibri" w:hAnsi="Calibri" w:cs="Calibri"/>
                <w:i/>
                <w:sz w:val="22"/>
                <w:szCs w:val="22"/>
              </w:rPr>
            </w:pPr>
            <w:r w:rsidRPr="004D487C">
              <w:rPr>
                <w:rFonts w:ascii="Calibri" w:hAnsi="Calibri" w:cs="Calibr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1FE1F9EE" w14:textId="77777777" w:rsidR="009C0E87" w:rsidRPr="004D487C" w:rsidRDefault="009C0E87" w:rsidP="00CE07B6">
            <w:pPr>
              <w:spacing w:beforeLines="24" w:before="57" w:afterLines="24" w:after="57"/>
              <w:ind w:left="61"/>
              <w:rPr>
                <w:rFonts w:ascii="Calibri" w:hAnsi="Calibri" w:cs="Calibri"/>
                <w:sz w:val="22"/>
                <w:szCs w:val="22"/>
              </w:rPr>
            </w:pPr>
            <w:r w:rsidRPr="004D487C">
              <w:rPr>
                <w:rFonts w:ascii="Calibri" w:hAnsi="Calibri" w:cs="Calibri"/>
                <w:sz w:val="22"/>
                <w:szCs w:val="22"/>
              </w:rPr>
              <w:t xml:space="preserve">For more information about the Welsh Language Levels please refer to the Welsh Language Skills Assessment web page, which is available </w:t>
            </w:r>
            <w:hyperlink r:id="rId14" w:history="1">
              <w:r w:rsidRPr="004D487C">
                <w:rPr>
                  <w:rStyle w:val="Hyperlink"/>
                  <w:rFonts w:ascii="Calibri" w:hAnsi="Calibri" w:cs="Calibri"/>
                  <w:sz w:val="22"/>
                  <w:szCs w:val="22"/>
                </w:rPr>
                <w:t>here</w:t>
              </w:r>
            </w:hyperlink>
            <w:r w:rsidRPr="004D487C">
              <w:rPr>
                <w:rFonts w:ascii="Calibri" w:hAnsi="Calibri" w:cs="Calibri"/>
                <w:sz w:val="22"/>
                <w:szCs w:val="22"/>
              </w:rPr>
              <w:t>.</w:t>
            </w:r>
          </w:p>
          <w:p w14:paraId="64463A94" w14:textId="77777777" w:rsidR="00D4668A" w:rsidRDefault="00D4668A" w:rsidP="00CE07B6">
            <w:pPr>
              <w:spacing w:beforeLines="24" w:before="57" w:afterLines="24" w:after="57"/>
              <w:rPr>
                <w:rFonts w:ascii="Calibri" w:hAnsi="Calibri"/>
                <w:b/>
                <w:sz w:val="22"/>
                <w:szCs w:val="22"/>
                <w:u w:val="single"/>
              </w:rPr>
            </w:pPr>
          </w:p>
          <w:p w14:paraId="51FF62C0" w14:textId="56BB234E" w:rsidR="009C0E87" w:rsidRPr="00D4668A" w:rsidRDefault="009C0E87" w:rsidP="00CE07B6">
            <w:pPr>
              <w:spacing w:beforeLines="24" w:before="57" w:afterLines="24" w:after="57"/>
              <w:rPr>
                <w:rFonts w:ascii="Calibri" w:hAnsi="Calibri"/>
                <w:b/>
                <w:sz w:val="22"/>
                <w:szCs w:val="22"/>
              </w:rPr>
            </w:pPr>
            <w:r w:rsidRPr="00D4668A">
              <w:rPr>
                <w:rFonts w:ascii="Calibri" w:hAnsi="Calibri"/>
                <w:b/>
                <w:sz w:val="22"/>
                <w:szCs w:val="22"/>
              </w:rPr>
              <w:t>Desirable Criteria:</w:t>
            </w:r>
          </w:p>
          <w:p w14:paraId="17FA4032" w14:textId="2EC2077A" w:rsidR="00960332" w:rsidRPr="009C0E87" w:rsidRDefault="009C0E87" w:rsidP="00CE07B6">
            <w:pPr>
              <w:pStyle w:val="ListParagraph"/>
              <w:numPr>
                <w:ilvl w:val="0"/>
                <w:numId w:val="21"/>
              </w:numPr>
              <w:spacing w:beforeLines="24" w:before="57" w:afterLines="24" w:after="57"/>
              <w:ind w:left="485"/>
              <w:rPr>
                <w:rFonts w:asciiTheme="minorHAnsi" w:hAnsiTheme="minorHAnsi" w:cstheme="minorHAnsi"/>
                <w:szCs w:val="24"/>
              </w:rPr>
            </w:pPr>
            <w:r w:rsidRPr="00446454">
              <w:t>Ability and willingness to travel within Wales and the UK (where appropriate adjustments in line with the Equality Act 2010 will be taken into consideration).</w:t>
            </w:r>
          </w:p>
        </w:tc>
      </w:tr>
      <w:tr w:rsidR="00960332" w14:paraId="0F7D1317" w14:textId="77777777" w:rsidTr="0027119F">
        <w:tc>
          <w:tcPr>
            <w:tcW w:w="1560" w:type="dxa"/>
            <w:shd w:val="clear" w:color="auto" w:fill="365F91" w:themeFill="accent1" w:themeFillShade="BF"/>
          </w:tcPr>
          <w:p w14:paraId="45B6EFAA" w14:textId="77777777" w:rsidR="00960332" w:rsidRPr="009505FD" w:rsidRDefault="00960332" w:rsidP="0096033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36ADFF31" w14:textId="03E12D96" w:rsidR="00446454" w:rsidRPr="000370DB" w:rsidRDefault="00446454" w:rsidP="00CE07B6">
            <w:pPr>
              <w:spacing w:before="24" w:afterLines="24" w:after="57"/>
              <w:ind w:left="62"/>
              <w:rPr>
                <w:rFonts w:asciiTheme="minorHAnsi" w:hAnsiTheme="minorHAnsi" w:cstheme="minorHAnsi"/>
                <w:color w:val="000000"/>
                <w:sz w:val="22"/>
                <w:szCs w:val="22"/>
                <w:lang w:eastAsia="en-GB"/>
              </w:rPr>
            </w:pPr>
            <w:r w:rsidRPr="000370DB">
              <w:rPr>
                <w:rFonts w:asciiTheme="minorHAnsi" w:hAnsiTheme="minorHAnsi" w:cstheme="minorHAnsi"/>
                <w:color w:val="000000"/>
                <w:sz w:val="22"/>
                <w:szCs w:val="22"/>
                <w:lang w:eastAsia="en-GB"/>
              </w:rPr>
              <w:t xml:space="preserve">Informal enquiries: Informal enquiries are welcome and should be directed to the </w:t>
            </w:r>
            <w:r w:rsidR="00706C51">
              <w:rPr>
                <w:rFonts w:asciiTheme="minorHAnsi" w:hAnsiTheme="minorHAnsi" w:cstheme="minorHAnsi"/>
                <w:color w:val="000000"/>
                <w:sz w:val="22"/>
                <w:szCs w:val="22"/>
                <w:lang w:eastAsia="en-GB"/>
              </w:rPr>
              <w:t xml:space="preserve">Business and Operations and Programme Lead, Mark Allen: </w:t>
            </w:r>
            <w:hyperlink r:id="rId15" w:history="1">
              <w:r w:rsidR="00706C51" w:rsidRPr="004E5E13">
                <w:rPr>
                  <w:rStyle w:val="Hyperlink"/>
                  <w:rFonts w:asciiTheme="minorHAnsi" w:hAnsiTheme="minorHAnsi" w:cstheme="minorHAnsi"/>
                  <w:sz w:val="22"/>
                  <w:szCs w:val="22"/>
                  <w:lang w:eastAsia="en-GB"/>
                </w:rPr>
                <w:t>m.c.allen@swansea.ac.uk</w:t>
              </w:r>
            </w:hyperlink>
            <w:r w:rsidR="00706C51">
              <w:rPr>
                <w:rFonts w:asciiTheme="minorHAnsi" w:hAnsiTheme="minorHAnsi" w:cstheme="minorHAnsi"/>
                <w:color w:val="000000"/>
                <w:sz w:val="22"/>
                <w:szCs w:val="22"/>
                <w:lang w:eastAsia="en-GB"/>
              </w:rPr>
              <w:t xml:space="preserve"> </w:t>
            </w:r>
          </w:p>
          <w:p w14:paraId="4C95E8E0" w14:textId="77777777" w:rsidR="00CE07B6" w:rsidRDefault="00CE07B6" w:rsidP="00CE07B6">
            <w:pPr>
              <w:spacing w:before="24" w:afterLines="24" w:after="57"/>
              <w:ind w:left="62"/>
              <w:rPr>
                <w:rFonts w:asciiTheme="minorHAnsi" w:hAnsiTheme="minorHAnsi" w:cstheme="minorHAnsi"/>
                <w:color w:val="000000"/>
                <w:sz w:val="22"/>
                <w:szCs w:val="22"/>
                <w:lang w:eastAsia="en-GB"/>
              </w:rPr>
            </w:pPr>
          </w:p>
          <w:p w14:paraId="4C23DAB5" w14:textId="57A0BD95" w:rsidR="00446454" w:rsidRPr="000370DB" w:rsidRDefault="00446454" w:rsidP="00CE07B6">
            <w:pPr>
              <w:spacing w:before="24" w:afterLines="24" w:after="57"/>
              <w:ind w:left="62"/>
              <w:rPr>
                <w:rFonts w:asciiTheme="minorHAnsi" w:hAnsiTheme="minorHAnsi" w:cstheme="minorHAnsi"/>
                <w:color w:val="000000"/>
                <w:sz w:val="22"/>
                <w:szCs w:val="22"/>
                <w:lang w:eastAsia="en-GB"/>
              </w:rPr>
            </w:pPr>
            <w:r w:rsidRPr="000370DB">
              <w:rPr>
                <w:rFonts w:asciiTheme="minorHAnsi" w:hAnsiTheme="minorHAnsi" w:cstheme="minorHAnsi"/>
                <w:color w:val="000000"/>
                <w:sz w:val="22"/>
                <w:szCs w:val="22"/>
                <w:lang w:eastAsia="en-GB"/>
              </w:rPr>
              <w:t>You are encouraged to investigate the following site for more general information about Bevan Commission: www.bevancommission.org</w:t>
            </w:r>
          </w:p>
          <w:p w14:paraId="45F44976" w14:textId="77777777" w:rsidR="00CE07B6" w:rsidRDefault="00CE07B6" w:rsidP="00CE07B6">
            <w:pPr>
              <w:spacing w:before="24" w:afterLines="24" w:after="57"/>
              <w:ind w:left="62"/>
              <w:rPr>
                <w:rFonts w:asciiTheme="minorHAnsi" w:hAnsiTheme="minorHAnsi" w:cstheme="minorHAnsi"/>
                <w:color w:val="000000"/>
                <w:sz w:val="22"/>
                <w:szCs w:val="22"/>
                <w:lang w:eastAsia="en-GB"/>
              </w:rPr>
            </w:pPr>
          </w:p>
          <w:p w14:paraId="36257FB3" w14:textId="77777777" w:rsidR="00CE07B6" w:rsidRDefault="00CE07B6" w:rsidP="00CE07B6">
            <w:pPr>
              <w:spacing w:before="24" w:afterLines="24" w:after="57"/>
              <w:ind w:left="62"/>
              <w:rPr>
                <w:rFonts w:asciiTheme="minorHAnsi" w:hAnsiTheme="minorHAnsi" w:cstheme="minorHAnsi"/>
                <w:b/>
                <w:sz w:val="22"/>
                <w:szCs w:val="22"/>
              </w:rPr>
            </w:pPr>
          </w:p>
          <w:p w14:paraId="3F00745E" w14:textId="47B30EE8" w:rsidR="00CE07B6" w:rsidRPr="00F26D5F" w:rsidRDefault="00CE07B6" w:rsidP="00CE07B6">
            <w:pPr>
              <w:spacing w:before="24" w:afterLines="24" w:after="57"/>
              <w:ind w:left="62"/>
              <w:rPr>
                <w:rFonts w:asciiTheme="minorHAnsi" w:hAnsiTheme="minorHAnsi" w:cstheme="minorHAnsi"/>
                <w:b/>
                <w:szCs w:val="24"/>
              </w:rPr>
            </w:pPr>
            <w:r w:rsidRPr="00CE07B6">
              <w:rPr>
                <w:rFonts w:asciiTheme="minorHAnsi" w:hAnsiTheme="minorHAnsi" w:cstheme="minorHAnsi"/>
                <w:b/>
                <w:sz w:val="22"/>
                <w:szCs w:val="22"/>
              </w:rPr>
              <w:t>The University is committed to supporting and promoting equality and diversity in all of its practices and activities. We aim to establish an inclusive environment and welcome diverse applications from the following protected characteristics: age, disability, gender reassignment, marriage and civil partnership, pregnancy and maternity, race (including colour, nationality, ethnic and national origin), religion or belief, sex, sexual orientation.</w:t>
            </w:r>
          </w:p>
        </w:tc>
      </w:tr>
    </w:tbl>
    <w:p w14:paraId="4C522422" w14:textId="706E5C74" w:rsidR="003A6CD1" w:rsidRDefault="0030484C">
      <w:pPr>
        <w:spacing w:before="100" w:beforeAutospacing="1" w:after="100" w:afterAutospacing="1"/>
        <w:ind w:firstLine="720"/>
      </w:pPr>
      <w:r>
        <w:rPr>
          <w:rFonts w:asciiTheme="minorHAnsi" w:hAnsiTheme="minorHAnsi"/>
          <w:b/>
          <w:noProof/>
          <w:sz w:val="22"/>
          <w:szCs w:val="22"/>
          <w:lang w:eastAsia="en-GB"/>
        </w:rPr>
        <w:drawing>
          <wp:anchor distT="0" distB="0" distL="114300" distR="114300" simplePos="0" relativeHeight="251666432" behindDoc="1" locked="0" layoutInCell="1" allowOverlap="1" wp14:anchorId="0C3D7B6E" wp14:editId="6A0417C6">
            <wp:simplePos x="0" y="0"/>
            <wp:positionH relativeFrom="margin">
              <wp:posOffset>5417185</wp:posOffset>
            </wp:positionH>
            <wp:positionV relativeFrom="margin">
              <wp:posOffset>8288020</wp:posOffset>
            </wp:positionV>
            <wp:extent cx="929640" cy="671195"/>
            <wp:effectExtent l="0" t="0" r="381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9640" cy="671195"/>
                    </a:xfrm>
                    <a:prstGeom prst="rect">
                      <a:avLst/>
                    </a:prstGeom>
                  </pic:spPr>
                </pic:pic>
              </a:graphicData>
            </a:graphic>
            <wp14:sizeRelH relativeFrom="page">
              <wp14:pctWidth>0</wp14:pctWidth>
            </wp14:sizeRelH>
            <wp14:sizeRelV relativeFrom="page">
              <wp14:pctHeight>0</wp14:pctHeight>
            </wp14:sizeRelV>
          </wp:anchor>
        </w:drawing>
      </w:r>
      <w:r w:rsidR="00446454" w:rsidRPr="006A5E60">
        <w:rPr>
          <w:noProof/>
          <w:lang w:eastAsia="en-GB"/>
        </w:rPr>
        <w:drawing>
          <wp:anchor distT="0" distB="0" distL="114300" distR="114300" simplePos="0" relativeHeight="251661312" behindDoc="0" locked="0" layoutInCell="1" allowOverlap="1" wp14:anchorId="7D001F59" wp14:editId="7DCC5070">
            <wp:simplePos x="0" y="0"/>
            <wp:positionH relativeFrom="column">
              <wp:posOffset>1466215</wp:posOffset>
            </wp:positionH>
            <wp:positionV relativeFrom="paragraph">
              <wp:posOffset>512445</wp:posOffset>
            </wp:positionV>
            <wp:extent cx="1190625" cy="771525"/>
            <wp:effectExtent l="0" t="0" r="9525" b="9525"/>
            <wp:wrapNone/>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110D6" w14:textId="17F6C19D" w:rsidR="006A5E60" w:rsidRDefault="00446454" w:rsidP="006A5E60">
      <w:pPr>
        <w:spacing w:before="100" w:beforeAutospacing="1" w:after="100" w:afterAutospacing="1"/>
        <w:ind w:firstLine="720"/>
      </w:pPr>
      <w:r w:rsidRPr="006A5E60">
        <w:rPr>
          <w:noProof/>
          <w:lang w:eastAsia="en-GB"/>
        </w:rPr>
        <w:drawing>
          <wp:anchor distT="0" distB="0" distL="114300" distR="114300" simplePos="0" relativeHeight="251663360" behindDoc="0" locked="0" layoutInCell="1" allowOverlap="1" wp14:anchorId="773FC3CD" wp14:editId="6F797D83">
            <wp:simplePos x="0" y="0"/>
            <wp:positionH relativeFrom="column">
              <wp:posOffset>4215130</wp:posOffset>
            </wp:positionH>
            <wp:positionV relativeFrom="paragraph">
              <wp:posOffset>34925</wp:posOffset>
            </wp:positionV>
            <wp:extent cx="914400" cy="621665"/>
            <wp:effectExtent l="0" t="0" r="0" b="6985"/>
            <wp:wrapNone/>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E60">
        <w:rPr>
          <w:noProof/>
          <w:lang w:eastAsia="en-GB"/>
        </w:rPr>
        <w:drawing>
          <wp:anchor distT="0" distB="0" distL="114300" distR="114300" simplePos="0" relativeHeight="251664384" behindDoc="0" locked="0" layoutInCell="1" allowOverlap="1" wp14:anchorId="24BF525F" wp14:editId="38579E75">
            <wp:simplePos x="0" y="0"/>
            <wp:positionH relativeFrom="column">
              <wp:posOffset>2927985</wp:posOffset>
            </wp:positionH>
            <wp:positionV relativeFrom="paragraph">
              <wp:posOffset>17780</wp:posOffset>
            </wp:positionV>
            <wp:extent cx="1066800" cy="661035"/>
            <wp:effectExtent l="0" t="0" r="0" b="5715"/>
            <wp:wrapNone/>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661035"/>
                    </a:xfrm>
                    <a:prstGeom prst="rect">
                      <a:avLst/>
                    </a:prstGeom>
                    <a:noFill/>
                    <a:ln>
                      <a:noFill/>
                    </a:ln>
                  </pic:spPr>
                </pic:pic>
              </a:graphicData>
            </a:graphic>
          </wp:anchor>
        </w:drawing>
      </w:r>
      <w:r w:rsidRPr="006A5E60">
        <w:rPr>
          <w:noProof/>
          <w:lang w:eastAsia="en-GB"/>
        </w:rPr>
        <w:drawing>
          <wp:anchor distT="0" distB="0" distL="114300" distR="114300" simplePos="0" relativeHeight="251662336" behindDoc="0" locked="0" layoutInCell="1" allowOverlap="1" wp14:anchorId="372788E6" wp14:editId="2576C4E4">
            <wp:simplePos x="0" y="0"/>
            <wp:positionH relativeFrom="column">
              <wp:posOffset>1</wp:posOffset>
            </wp:positionH>
            <wp:positionV relativeFrom="paragraph">
              <wp:posOffset>39370</wp:posOffset>
            </wp:positionV>
            <wp:extent cx="1329040" cy="661035"/>
            <wp:effectExtent l="0" t="0" r="5080"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20" cstate="print">
                      <a:extLst>
                        <a:ext uri="{28A0092B-C50C-407E-A947-70E740481C1C}">
                          <a14:useLocalDpi xmlns:a14="http://schemas.microsoft.com/office/drawing/2010/main" val="0"/>
                        </a:ext>
                      </a:extLst>
                    </a:blip>
                    <a:srcRect b="9293"/>
                    <a:stretch>
                      <a:fillRect/>
                    </a:stretch>
                  </pic:blipFill>
                  <pic:spPr bwMode="auto">
                    <a:xfrm>
                      <a:off x="0" y="0"/>
                      <a:ext cx="1340516" cy="666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5E60" w:rsidSect="000E6FC6">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E1B26" w14:textId="77777777" w:rsidR="00AA474C" w:rsidRDefault="00AA474C" w:rsidP="00C968EB">
      <w:pPr>
        <w:spacing w:line="240" w:lineRule="auto"/>
      </w:pPr>
      <w:r>
        <w:separator/>
      </w:r>
    </w:p>
  </w:endnote>
  <w:endnote w:type="continuationSeparator" w:id="0">
    <w:p w14:paraId="0FC42CE5" w14:textId="77777777" w:rsidR="00AA474C" w:rsidRDefault="00AA474C"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379259B6"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240C8F">
              <w:rPr>
                <w:b/>
                <w:bCs/>
                <w:noProof/>
                <w:sz w:val="18"/>
                <w:szCs w:val="18"/>
              </w:rPr>
              <w:t>5</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240C8F">
              <w:rPr>
                <w:b/>
                <w:bCs/>
                <w:noProof/>
                <w:sz w:val="18"/>
                <w:szCs w:val="18"/>
              </w:rPr>
              <w:t>5</w:t>
            </w:r>
            <w:r w:rsidRPr="00D24960">
              <w:rPr>
                <w:b/>
                <w:bCs/>
                <w:sz w:val="18"/>
                <w:szCs w:val="18"/>
              </w:rPr>
              <w:fldChar w:fldCharType="end"/>
            </w:r>
          </w:p>
        </w:sdtContent>
      </w:sdt>
    </w:sdtContent>
  </w:sdt>
  <w:p w14:paraId="048864C7"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A8C6F" w14:textId="77777777" w:rsidR="00AA474C" w:rsidRDefault="00AA474C" w:rsidP="00C968EB">
      <w:pPr>
        <w:spacing w:line="240" w:lineRule="auto"/>
      </w:pPr>
      <w:r>
        <w:separator/>
      </w:r>
    </w:p>
  </w:footnote>
  <w:footnote w:type="continuationSeparator" w:id="0">
    <w:p w14:paraId="7A29CFAF" w14:textId="77777777" w:rsidR="00AA474C" w:rsidRDefault="00AA474C"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0D28"/>
    <w:multiLevelType w:val="hybridMultilevel"/>
    <w:tmpl w:val="0D0AA66A"/>
    <w:lvl w:ilvl="0" w:tplc="BD107E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5E7"/>
    <w:multiLevelType w:val="hybridMultilevel"/>
    <w:tmpl w:val="E8FA68FE"/>
    <w:lvl w:ilvl="0" w:tplc="724E8FFC">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2" w15:restartNumberingAfterBreak="0">
    <w:nsid w:val="02CF7EA6"/>
    <w:multiLevelType w:val="hybridMultilevel"/>
    <w:tmpl w:val="E780C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74348"/>
    <w:multiLevelType w:val="multilevel"/>
    <w:tmpl w:val="329AA8D2"/>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30BFA"/>
    <w:multiLevelType w:val="hybridMultilevel"/>
    <w:tmpl w:val="2996A9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97B5E"/>
    <w:multiLevelType w:val="hybridMultilevel"/>
    <w:tmpl w:val="D5222C46"/>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90DE6"/>
    <w:multiLevelType w:val="hybridMultilevel"/>
    <w:tmpl w:val="B442B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B6C71"/>
    <w:multiLevelType w:val="hybridMultilevel"/>
    <w:tmpl w:val="F472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C2EB3"/>
    <w:multiLevelType w:val="multilevel"/>
    <w:tmpl w:val="C97A0702"/>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24EE9"/>
    <w:multiLevelType w:val="multilevel"/>
    <w:tmpl w:val="D8AA9032"/>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346B1"/>
    <w:multiLevelType w:val="hybridMultilevel"/>
    <w:tmpl w:val="89D05552"/>
    <w:lvl w:ilvl="0" w:tplc="724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15DB"/>
    <w:multiLevelType w:val="hybridMultilevel"/>
    <w:tmpl w:val="D81C508A"/>
    <w:lvl w:ilvl="0" w:tplc="43382E62">
      <w:start w:val="1"/>
      <w:numFmt w:val="decimal"/>
      <w:lvlText w:val="%1."/>
      <w:lvlJc w:val="left"/>
      <w:pPr>
        <w:ind w:left="1080" w:hanging="360"/>
      </w:pPr>
      <w:rPr>
        <w:rFonts w:hint="default"/>
        <w:b w:val="0"/>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855428"/>
    <w:multiLevelType w:val="hybridMultilevel"/>
    <w:tmpl w:val="B0A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727BD"/>
    <w:multiLevelType w:val="hybridMultilevel"/>
    <w:tmpl w:val="80A6EB5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57C26FA5"/>
    <w:multiLevelType w:val="hybridMultilevel"/>
    <w:tmpl w:val="9E8CF53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5A42705B"/>
    <w:multiLevelType w:val="multilevel"/>
    <w:tmpl w:val="44ACE50C"/>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60BFC"/>
    <w:multiLevelType w:val="multilevel"/>
    <w:tmpl w:val="C444E4E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319A8"/>
    <w:multiLevelType w:val="hybridMultilevel"/>
    <w:tmpl w:val="0CCE90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15:restartNumberingAfterBreak="0">
    <w:nsid w:val="60C07C51"/>
    <w:multiLevelType w:val="hybridMultilevel"/>
    <w:tmpl w:val="20E454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0F1FC9"/>
    <w:multiLevelType w:val="multilevel"/>
    <w:tmpl w:val="46549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541087A"/>
    <w:multiLevelType w:val="hybridMultilevel"/>
    <w:tmpl w:val="C0A4DD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15:restartNumberingAfterBreak="0">
    <w:nsid w:val="76CB129B"/>
    <w:multiLevelType w:val="hybridMultilevel"/>
    <w:tmpl w:val="27F2C7BE"/>
    <w:lvl w:ilvl="0" w:tplc="43382E62">
      <w:start w:val="1"/>
      <w:numFmt w:val="decimal"/>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52E86"/>
    <w:multiLevelType w:val="hybridMultilevel"/>
    <w:tmpl w:val="F78A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47EE5"/>
    <w:multiLevelType w:val="hybridMultilevel"/>
    <w:tmpl w:val="140C8034"/>
    <w:lvl w:ilvl="0" w:tplc="175C859C">
      <w:start w:val="1"/>
      <w:numFmt w:val="lowerRoman"/>
      <w:lvlText w:val="%1."/>
      <w:lvlJc w:val="left"/>
      <w:pPr>
        <w:ind w:left="990" w:hanging="720"/>
      </w:pPr>
      <w:rPr>
        <w:rFonts w:hint="default"/>
        <w:color w:val="000000" w:themeColor="text1"/>
        <w:u w:val="single"/>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15:restartNumberingAfterBreak="0">
    <w:nsid w:val="7E746BB1"/>
    <w:multiLevelType w:val="hybridMultilevel"/>
    <w:tmpl w:val="C31E08C2"/>
    <w:lvl w:ilvl="0" w:tplc="0CD25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3384226">
    <w:abstractNumId w:val="5"/>
  </w:num>
  <w:num w:numId="2" w16cid:durableId="144013483">
    <w:abstractNumId w:val="18"/>
  </w:num>
  <w:num w:numId="3" w16cid:durableId="2130780161">
    <w:abstractNumId w:val="16"/>
  </w:num>
  <w:num w:numId="4" w16cid:durableId="471095710">
    <w:abstractNumId w:val="9"/>
  </w:num>
  <w:num w:numId="5" w16cid:durableId="356656811">
    <w:abstractNumId w:val="8"/>
  </w:num>
  <w:num w:numId="6" w16cid:durableId="1203052728">
    <w:abstractNumId w:val="3"/>
  </w:num>
  <w:num w:numId="7" w16cid:durableId="1779331288">
    <w:abstractNumId w:val="15"/>
  </w:num>
  <w:num w:numId="8" w16cid:durableId="1293320067">
    <w:abstractNumId w:val="10"/>
  </w:num>
  <w:num w:numId="9" w16cid:durableId="1630166877">
    <w:abstractNumId w:val="1"/>
  </w:num>
  <w:num w:numId="10" w16cid:durableId="1539048637">
    <w:abstractNumId w:val="23"/>
  </w:num>
  <w:num w:numId="11" w16cid:durableId="1721172206">
    <w:abstractNumId w:val="24"/>
  </w:num>
  <w:num w:numId="12" w16cid:durableId="722099720">
    <w:abstractNumId w:val="6"/>
  </w:num>
  <w:num w:numId="13" w16cid:durableId="940530113">
    <w:abstractNumId w:val="2"/>
  </w:num>
  <w:num w:numId="14" w16cid:durableId="1742289897">
    <w:abstractNumId w:val="0"/>
  </w:num>
  <w:num w:numId="15" w16cid:durableId="1904411551">
    <w:abstractNumId w:val="19"/>
  </w:num>
  <w:num w:numId="16" w16cid:durableId="1712992887">
    <w:abstractNumId w:val="21"/>
  </w:num>
  <w:num w:numId="17" w16cid:durableId="950862977">
    <w:abstractNumId w:val="11"/>
  </w:num>
  <w:num w:numId="18" w16cid:durableId="344283328">
    <w:abstractNumId w:val="22"/>
  </w:num>
  <w:num w:numId="19" w16cid:durableId="1380666509">
    <w:abstractNumId w:val="4"/>
  </w:num>
  <w:num w:numId="20" w16cid:durableId="1196308033">
    <w:abstractNumId w:val="17"/>
  </w:num>
  <w:num w:numId="21" w16cid:durableId="1572808688">
    <w:abstractNumId w:val="20"/>
  </w:num>
  <w:num w:numId="22" w16cid:durableId="581179387">
    <w:abstractNumId w:val="13"/>
  </w:num>
  <w:num w:numId="23" w16cid:durableId="2002654414">
    <w:abstractNumId w:val="14"/>
  </w:num>
  <w:num w:numId="24" w16cid:durableId="1241015821">
    <w:abstractNumId w:val="12"/>
  </w:num>
  <w:num w:numId="25" w16cid:durableId="12720886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32111"/>
    <w:rsid w:val="00041C59"/>
    <w:rsid w:val="00045410"/>
    <w:rsid w:val="000478EB"/>
    <w:rsid w:val="00052ED8"/>
    <w:rsid w:val="00056648"/>
    <w:rsid w:val="00057D75"/>
    <w:rsid w:val="00073847"/>
    <w:rsid w:val="0007445F"/>
    <w:rsid w:val="00075AD1"/>
    <w:rsid w:val="00076D5F"/>
    <w:rsid w:val="0009608F"/>
    <w:rsid w:val="00096D40"/>
    <w:rsid w:val="000A0A32"/>
    <w:rsid w:val="000A1F09"/>
    <w:rsid w:val="000C032E"/>
    <w:rsid w:val="000C1A4C"/>
    <w:rsid w:val="000C4F07"/>
    <w:rsid w:val="000C6FD7"/>
    <w:rsid w:val="000C7627"/>
    <w:rsid w:val="000D4150"/>
    <w:rsid w:val="000D6D7D"/>
    <w:rsid w:val="000E5E21"/>
    <w:rsid w:val="000E6FC6"/>
    <w:rsid w:val="00100B79"/>
    <w:rsid w:val="001020B5"/>
    <w:rsid w:val="00102EC3"/>
    <w:rsid w:val="001056D6"/>
    <w:rsid w:val="00105D8C"/>
    <w:rsid w:val="00114408"/>
    <w:rsid w:val="0011582B"/>
    <w:rsid w:val="00122464"/>
    <w:rsid w:val="00130DC9"/>
    <w:rsid w:val="001316E0"/>
    <w:rsid w:val="00136537"/>
    <w:rsid w:val="001371EB"/>
    <w:rsid w:val="001467E2"/>
    <w:rsid w:val="00146CD8"/>
    <w:rsid w:val="00154DFE"/>
    <w:rsid w:val="0016112F"/>
    <w:rsid w:val="00164ED5"/>
    <w:rsid w:val="00166B5E"/>
    <w:rsid w:val="00166BD2"/>
    <w:rsid w:val="00171929"/>
    <w:rsid w:val="0017396B"/>
    <w:rsid w:val="00174E42"/>
    <w:rsid w:val="00177A43"/>
    <w:rsid w:val="00180DBB"/>
    <w:rsid w:val="0018394B"/>
    <w:rsid w:val="00184232"/>
    <w:rsid w:val="00191023"/>
    <w:rsid w:val="00192C84"/>
    <w:rsid w:val="00194F27"/>
    <w:rsid w:val="001B63F3"/>
    <w:rsid w:val="001D0D8A"/>
    <w:rsid w:val="001D1526"/>
    <w:rsid w:val="001D3E13"/>
    <w:rsid w:val="001E1D09"/>
    <w:rsid w:val="002029C1"/>
    <w:rsid w:val="002035A5"/>
    <w:rsid w:val="00204E90"/>
    <w:rsid w:val="00206C5E"/>
    <w:rsid w:val="00212A33"/>
    <w:rsid w:val="00212E08"/>
    <w:rsid w:val="0021653C"/>
    <w:rsid w:val="002328F2"/>
    <w:rsid w:val="00233347"/>
    <w:rsid w:val="00233F21"/>
    <w:rsid w:val="002359E5"/>
    <w:rsid w:val="00240C8F"/>
    <w:rsid w:val="002412E4"/>
    <w:rsid w:val="002422EF"/>
    <w:rsid w:val="0024288D"/>
    <w:rsid w:val="002428AB"/>
    <w:rsid w:val="00260115"/>
    <w:rsid w:val="00260799"/>
    <w:rsid w:val="00260912"/>
    <w:rsid w:val="0026236D"/>
    <w:rsid w:val="00271163"/>
    <w:rsid w:val="0027119F"/>
    <w:rsid w:val="00273CCF"/>
    <w:rsid w:val="002742F8"/>
    <w:rsid w:val="00290918"/>
    <w:rsid w:val="002963BE"/>
    <w:rsid w:val="00296E2D"/>
    <w:rsid w:val="002978DC"/>
    <w:rsid w:val="002A15FD"/>
    <w:rsid w:val="002A3E38"/>
    <w:rsid w:val="002B08D5"/>
    <w:rsid w:val="002B245E"/>
    <w:rsid w:val="002B4323"/>
    <w:rsid w:val="002B45CF"/>
    <w:rsid w:val="002B58F6"/>
    <w:rsid w:val="002C32C6"/>
    <w:rsid w:val="002C481E"/>
    <w:rsid w:val="002C5895"/>
    <w:rsid w:val="002C73CC"/>
    <w:rsid w:val="002D0DDE"/>
    <w:rsid w:val="002D0E23"/>
    <w:rsid w:val="002D4D90"/>
    <w:rsid w:val="002D7E36"/>
    <w:rsid w:val="002E1DFF"/>
    <w:rsid w:val="002E4D3E"/>
    <w:rsid w:val="002F07DB"/>
    <w:rsid w:val="002F10CE"/>
    <w:rsid w:val="002F597C"/>
    <w:rsid w:val="0030484C"/>
    <w:rsid w:val="00305900"/>
    <w:rsid w:val="00305CDF"/>
    <w:rsid w:val="00310F1D"/>
    <w:rsid w:val="003128D4"/>
    <w:rsid w:val="00315B70"/>
    <w:rsid w:val="00320D98"/>
    <w:rsid w:val="0032120B"/>
    <w:rsid w:val="00322D0B"/>
    <w:rsid w:val="003403F7"/>
    <w:rsid w:val="00343462"/>
    <w:rsid w:val="003529EB"/>
    <w:rsid w:val="00355D80"/>
    <w:rsid w:val="0037133A"/>
    <w:rsid w:val="00372510"/>
    <w:rsid w:val="003812E5"/>
    <w:rsid w:val="00381EF9"/>
    <w:rsid w:val="00391403"/>
    <w:rsid w:val="00392E67"/>
    <w:rsid w:val="00393054"/>
    <w:rsid w:val="003A1B2F"/>
    <w:rsid w:val="003A2833"/>
    <w:rsid w:val="003A2F73"/>
    <w:rsid w:val="003A2F91"/>
    <w:rsid w:val="003A4E26"/>
    <w:rsid w:val="003A67FB"/>
    <w:rsid w:val="003A6CD1"/>
    <w:rsid w:val="003B2354"/>
    <w:rsid w:val="003B3884"/>
    <w:rsid w:val="003B5687"/>
    <w:rsid w:val="003B6BA9"/>
    <w:rsid w:val="003B7784"/>
    <w:rsid w:val="003C43F1"/>
    <w:rsid w:val="003E6B0E"/>
    <w:rsid w:val="003F05A7"/>
    <w:rsid w:val="003F0E6E"/>
    <w:rsid w:val="00402B41"/>
    <w:rsid w:val="0040418E"/>
    <w:rsid w:val="0040719E"/>
    <w:rsid w:val="00411795"/>
    <w:rsid w:val="00423C6E"/>
    <w:rsid w:val="00424884"/>
    <w:rsid w:val="00424B16"/>
    <w:rsid w:val="00425D37"/>
    <w:rsid w:val="0042687D"/>
    <w:rsid w:val="00431BB4"/>
    <w:rsid w:val="0043558F"/>
    <w:rsid w:val="00441CFA"/>
    <w:rsid w:val="00443246"/>
    <w:rsid w:val="00446454"/>
    <w:rsid w:val="004541A5"/>
    <w:rsid w:val="004641BC"/>
    <w:rsid w:val="00464407"/>
    <w:rsid w:val="00465A16"/>
    <w:rsid w:val="00466B84"/>
    <w:rsid w:val="004716E7"/>
    <w:rsid w:val="00474D48"/>
    <w:rsid w:val="00480F67"/>
    <w:rsid w:val="00481BEC"/>
    <w:rsid w:val="00482C61"/>
    <w:rsid w:val="004923CF"/>
    <w:rsid w:val="00493B6C"/>
    <w:rsid w:val="00495961"/>
    <w:rsid w:val="004965CF"/>
    <w:rsid w:val="004B0C32"/>
    <w:rsid w:val="004B135C"/>
    <w:rsid w:val="004B35E2"/>
    <w:rsid w:val="004B5FE9"/>
    <w:rsid w:val="004C62F4"/>
    <w:rsid w:val="004C6BBE"/>
    <w:rsid w:val="004D1721"/>
    <w:rsid w:val="004D1EC0"/>
    <w:rsid w:val="004D487C"/>
    <w:rsid w:val="004D6CF3"/>
    <w:rsid w:val="004E0A8E"/>
    <w:rsid w:val="004E27E3"/>
    <w:rsid w:val="004F4CFD"/>
    <w:rsid w:val="004F55E6"/>
    <w:rsid w:val="00502449"/>
    <w:rsid w:val="00502939"/>
    <w:rsid w:val="0051580F"/>
    <w:rsid w:val="00521CA4"/>
    <w:rsid w:val="0052560E"/>
    <w:rsid w:val="00525B03"/>
    <w:rsid w:val="00530F53"/>
    <w:rsid w:val="00534D84"/>
    <w:rsid w:val="00535C56"/>
    <w:rsid w:val="00540BFF"/>
    <w:rsid w:val="00554538"/>
    <w:rsid w:val="00561901"/>
    <w:rsid w:val="00562CDA"/>
    <w:rsid w:val="005701D8"/>
    <w:rsid w:val="00573A45"/>
    <w:rsid w:val="00574360"/>
    <w:rsid w:val="00575503"/>
    <w:rsid w:val="005816EA"/>
    <w:rsid w:val="00582A3A"/>
    <w:rsid w:val="00583C17"/>
    <w:rsid w:val="00590483"/>
    <w:rsid w:val="00592F36"/>
    <w:rsid w:val="005968E5"/>
    <w:rsid w:val="00597F67"/>
    <w:rsid w:val="005A63D0"/>
    <w:rsid w:val="005C1D6F"/>
    <w:rsid w:val="005C21B8"/>
    <w:rsid w:val="005C37D4"/>
    <w:rsid w:val="005C5A1C"/>
    <w:rsid w:val="005C7E4E"/>
    <w:rsid w:val="005E5E5E"/>
    <w:rsid w:val="005F5AEB"/>
    <w:rsid w:val="005F7C7D"/>
    <w:rsid w:val="00601312"/>
    <w:rsid w:val="0060137F"/>
    <w:rsid w:val="00603529"/>
    <w:rsid w:val="00606509"/>
    <w:rsid w:val="00607EC1"/>
    <w:rsid w:val="006131CF"/>
    <w:rsid w:val="00616902"/>
    <w:rsid w:val="00622DD5"/>
    <w:rsid w:val="006233E7"/>
    <w:rsid w:val="00625259"/>
    <w:rsid w:val="0062545A"/>
    <w:rsid w:val="00626861"/>
    <w:rsid w:val="00626E4F"/>
    <w:rsid w:val="006311A6"/>
    <w:rsid w:val="006325D9"/>
    <w:rsid w:val="00635276"/>
    <w:rsid w:val="00637C74"/>
    <w:rsid w:val="0064784C"/>
    <w:rsid w:val="00651819"/>
    <w:rsid w:val="00653281"/>
    <w:rsid w:val="006534C1"/>
    <w:rsid w:val="006556FA"/>
    <w:rsid w:val="006634CC"/>
    <w:rsid w:val="00665B97"/>
    <w:rsid w:val="00665C3D"/>
    <w:rsid w:val="00667176"/>
    <w:rsid w:val="00674B21"/>
    <w:rsid w:val="00675841"/>
    <w:rsid w:val="0068015D"/>
    <w:rsid w:val="00690ED3"/>
    <w:rsid w:val="00692330"/>
    <w:rsid w:val="006929DA"/>
    <w:rsid w:val="00694417"/>
    <w:rsid w:val="00696A5B"/>
    <w:rsid w:val="006A5E60"/>
    <w:rsid w:val="006B363E"/>
    <w:rsid w:val="006B3DC3"/>
    <w:rsid w:val="006C52C1"/>
    <w:rsid w:val="006D0777"/>
    <w:rsid w:val="006D6147"/>
    <w:rsid w:val="006D65B1"/>
    <w:rsid w:val="006E0C67"/>
    <w:rsid w:val="006E5900"/>
    <w:rsid w:val="006E6614"/>
    <w:rsid w:val="006F2685"/>
    <w:rsid w:val="006F379C"/>
    <w:rsid w:val="006F5FF1"/>
    <w:rsid w:val="00703930"/>
    <w:rsid w:val="00703D00"/>
    <w:rsid w:val="00706C51"/>
    <w:rsid w:val="007117A1"/>
    <w:rsid w:val="00721101"/>
    <w:rsid w:val="007241F0"/>
    <w:rsid w:val="00724E14"/>
    <w:rsid w:val="00726B54"/>
    <w:rsid w:val="007327AC"/>
    <w:rsid w:val="00735118"/>
    <w:rsid w:val="00746D69"/>
    <w:rsid w:val="00755197"/>
    <w:rsid w:val="00761195"/>
    <w:rsid w:val="00765EE2"/>
    <w:rsid w:val="007678C8"/>
    <w:rsid w:val="0077392A"/>
    <w:rsid w:val="00774D92"/>
    <w:rsid w:val="007762A2"/>
    <w:rsid w:val="00777596"/>
    <w:rsid w:val="00790AC8"/>
    <w:rsid w:val="00793B7F"/>
    <w:rsid w:val="00793FE8"/>
    <w:rsid w:val="00795733"/>
    <w:rsid w:val="00796156"/>
    <w:rsid w:val="007B0179"/>
    <w:rsid w:val="007B2F44"/>
    <w:rsid w:val="007B5C73"/>
    <w:rsid w:val="007B651D"/>
    <w:rsid w:val="007C74FB"/>
    <w:rsid w:val="007C7FCE"/>
    <w:rsid w:val="007D4F89"/>
    <w:rsid w:val="007D4FEA"/>
    <w:rsid w:val="007D593D"/>
    <w:rsid w:val="007E3709"/>
    <w:rsid w:val="007E5579"/>
    <w:rsid w:val="007F26A2"/>
    <w:rsid w:val="008013A2"/>
    <w:rsid w:val="0080216F"/>
    <w:rsid w:val="00805807"/>
    <w:rsid w:val="008061D6"/>
    <w:rsid w:val="008075B6"/>
    <w:rsid w:val="00816C29"/>
    <w:rsid w:val="00822BA7"/>
    <w:rsid w:val="00824AF7"/>
    <w:rsid w:val="00825717"/>
    <w:rsid w:val="00827BCD"/>
    <w:rsid w:val="00830DE7"/>
    <w:rsid w:val="00831B26"/>
    <w:rsid w:val="00840CC2"/>
    <w:rsid w:val="00846380"/>
    <w:rsid w:val="00847CAC"/>
    <w:rsid w:val="00850C7F"/>
    <w:rsid w:val="00861360"/>
    <w:rsid w:val="00863A29"/>
    <w:rsid w:val="00864D8C"/>
    <w:rsid w:val="00867CA8"/>
    <w:rsid w:val="00876A2B"/>
    <w:rsid w:val="00876F4A"/>
    <w:rsid w:val="00883B48"/>
    <w:rsid w:val="008905E2"/>
    <w:rsid w:val="008944DC"/>
    <w:rsid w:val="008958FB"/>
    <w:rsid w:val="008A0CB0"/>
    <w:rsid w:val="008A13B4"/>
    <w:rsid w:val="008A3412"/>
    <w:rsid w:val="008A5AA5"/>
    <w:rsid w:val="008A7128"/>
    <w:rsid w:val="008B0243"/>
    <w:rsid w:val="008B1B1A"/>
    <w:rsid w:val="008B228E"/>
    <w:rsid w:val="008B560B"/>
    <w:rsid w:val="008C2238"/>
    <w:rsid w:val="008C2FFB"/>
    <w:rsid w:val="008C3F76"/>
    <w:rsid w:val="008D6636"/>
    <w:rsid w:val="008D7520"/>
    <w:rsid w:val="008F6EFF"/>
    <w:rsid w:val="00903A15"/>
    <w:rsid w:val="00904540"/>
    <w:rsid w:val="00905513"/>
    <w:rsid w:val="00912578"/>
    <w:rsid w:val="009156FF"/>
    <w:rsid w:val="00921FEB"/>
    <w:rsid w:val="00922D14"/>
    <w:rsid w:val="009310F8"/>
    <w:rsid w:val="00933256"/>
    <w:rsid w:val="009332ED"/>
    <w:rsid w:val="009532A7"/>
    <w:rsid w:val="00957F6A"/>
    <w:rsid w:val="00960332"/>
    <w:rsid w:val="0096265B"/>
    <w:rsid w:val="00963A28"/>
    <w:rsid w:val="00975A03"/>
    <w:rsid w:val="00982607"/>
    <w:rsid w:val="00985D5B"/>
    <w:rsid w:val="00987040"/>
    <w:rsid w:val="00995043"/>
    <w:rsid w:val="00995A7A"/>
    <w:rsid w:val="009A2E8E"/>
    <w:rsid w:val="009A4E11"/>
    <w:rsid w:val="009A60BE"/>
    <w:rsid w:val="009A7160"/>
    <w:rsid w:val="009A7443"/>
    <w:rsid w:val="009B7EDD"/>
    <w:rsid w:val="009C0E87"/>
    <w:rsid w:val="009C3A29"/>
    <w:rsid w:val="009C59E8"/>
    <w:rsid w:val="009C6524"/>
    <w:rsid w:val="009D23B8"/>
    <w:rsid w:val="009D298F"/>
    <w:rsid w:val="009D2ED3"/>
    <w:rsid w:val="009D4CF8"/>
    <w:rsid w:val="009D510E"/>
    <w:rsid w:val="009D60A7"/>
    <w:rsid w:val="009E0B0D"/>
    <w:rsid w:val="009E15E0"/>
    <w:rsid w:val="009E1D90"/>
    <w:rsid w:val="009E45EB"/>
    <w:rsid w:val="009E6F5A"/>
    <w:rsid w:val="009E761C"/>
    <w:rsid w:val="009F04BF"/>
    <w:rsid w:val="009F1C48"/>
    <w:rsid w:val="009F78AC"/>
    <w:rsid w:val="00A00256"/>
    <w:rsid w:val="00A03DB7"/>
    <w:rsid w:val="00A043C4"/>
    <w:rsid w:val="00A16319"/>
    <w:rsid w:val="00A240FB"/>
    <w:rsid w:val="00A25463"/>
    <w:rsid w:val="00A259AD"/>
    <w:rsid w:val="00A276FE"/>
    <w:rsid w:val="00A27E7B"/>
    <w:rsid w:val="00A35F9F"/>
    <w:rsid w:val="00A56D87"/>
    <w:rsid w:val="00A6142D"/>
    <w:rsid w:val="00A61648"/>
    <w:rsid w:val="00A64FB0"/>
    <w:rsid w:val="00A67EE9"/>
    <w:rsid w:val="00A7143D"/>
    <w:rsid w:val="00A71A31"/>
    <w:rsid w:val="00A76124"/>
    <w:rsid w:val="00A76C05"/>
    <w:rsid w:val="00A774D2"/>
    <w:rsid w:val="00A8205E"/>
    <w:rsid w:val="00A9126E"/>
    <w:rsid w:val="00A94529"/>
    <w:rsid w:val="00AA474C"/>
    <w:rsid w:val="00AA5FFB"/>
    <w:rsid w:val="00AC3178"/>
    <w:rsid w:val="00AD376D"/>
    <w:rsid w:val="00AD575C"/>
    <w:rsid w:val="00AD600E"/>
    <w:rsid w:val="00AE0292"/>
    <w:rsid w:val="00AE07EE"/>
    <w:rsid w:val="00AF0B1A"/>
    <w:rsid w:val="00B0134D"/>
    <w:rsid w:val="00B04D08"/>
    <w:rsid w:val="00B053E7"/>
    <w:rsid w:val="00B12C23"/>
    <w:rsid w:val="00B13F6A"/>
    <w:rsid w:val="00B17469"/>
    <w:rsid w:val="00B238A5"/>
    <w:rsid w:val="00B25184"/>
    <w:rsid w:val="00B25EFC"/>
    <w:rsid w:val="00B3299D"/>
    <w:rsid w:val="00B350ED"/>
    <w:rsid w:val="00B42277"/>
    <w:rsid w:val="00B42AF3"/>
    <w:rsid w:val="00B43B18"/>
    <w:rsid w:val="00B45E14"/>
    <w:rsid w:val="00B5185C"/>
    <w:rsid w:val="00B5322D"/>
    <w:rsid w:val="00B55824"/>
    <w:rsid w:val="00B5772F"/>
    <w:rsid w:val="00B6153D"/>
    <w:rsid w:val="00B620A4"/>
    <w:rsid w:val="00B73127"/>
    <w:rsid w:val="00B75E13"/>
    <w:rsid w:val="00B80E4A"/>
    <w:rsid w:val="00B83A93"/>
    <w:rsid w:val="00B91EE8"/>
    <w:rsid w:val="00B94F60"/>
    <w:rsid w:val="00B9592D"/>
    <w:rsid w:val="00BA120F"/>
    <w:rsid w:val="00BA6367"/>
    <w:rsid w:val="00BC3003"/>
    <w:rsid w:val="00BD5F83"/>
    <w:rsid w:val="00BD6B37"/>
    <w:rsid w:val="00BE2F4E"/>
    <w:rsid w:val="00BE42C8"/>
    <w:rsid w:val="00BE70EE"/>
    <w:rsid w:val="00BF1362"/>
    <w:rsid w:val="00BF77C4"/>
    <w:rsid w:val="00C043C5"/>
    <w:rsid w:val="00C0750A"/>
    <w:rsid w:val="00C13FFF"/>
    <w:rsid w:val="00C15744"/>
    <w:rsid w:val="00C15DD8"/>
    <w:rsid w:val="00C16DE7"/>
    <w:rsid w:val="00C176AE"/>
    <w:rsid w:val="00C228BF"/>
    <w:rsid w:val="00C22A02"/>
    <w:rsid w:val="00C30BA8"/>
    <w:rsid w:val="00C31492"/>
    <w:rsid w:val="00C33C07"/>
    <w:rsid w:val="00C33E9E"/>
    <w:rsid w:val="00C35207"/>
    <w:rsid w:val="00C37813"/>
    <w:rsid w:val="00C42E48"/>
    <w:rsid w:val="00C461A6"/>
    <w:rsid w:val="00C563E2"/>
    <w:rsid w:val="00C61BF8"/>
    <w:rsid w:val="00C63046"/>
    <w:rsid w:val="00C70DEF"/>
    <w:rsid w:val="00C7392A"/>
    <w:rsid w:val="00C76EFF"/>
    <w:rsid w:val="00C8096A"/>
    <w:rsid w:val="00C81779"/>
    <w:rsid w:val="00C81F6F"/>
    <w:rsid w:val="00C85711"/>
    <w:rsid w:val="00C87345"/>
    <w:rsid w:val="00C90423"/>
    <w:rsid w:val="00C92626"/>
    <w:rsid w:val="00C93D29"/>
    <w:rsid w:val="00C968EB"/>
    <w:rsid w:val="00CA19D1"/>
    <w:rsid w:val="00CA5B9A"/>
    <w:rsid w:val="00CA6EDB"/>
    <w:rsid w:val="00CB048C"/>
    <w:rsid w:val="00CC18EF"/>
    <w:rsid w:val="00CC2F36"/>
    <w:rsid w:val="00CC3A59"/>
    <w:rsid w:val="00CC452A"/>
    <w:rsid w:val="00CC4E96"/>
    <w:rsid w:val="00CC5B10"/>
    <w:rsid w:val="00CC68B3"/>
    <w:rsid w:val="00CD4031"/>
    <w:rsid w:val="00CD6730"/>
    <w:rsid w:val="00CE07B6"/>
    <w:rsid w:val="00CE4C52"/>
    <w:rsid w:val="00CF2A30"/>
    <w:rsid w:val="00CF5688"/>
    <w:rsid w:val="00D017B4"/>
    <w:rsid w:val="00D21949"/>
    <w:rsid w:val="00D22A3B"/>
    <w:rsid w:val="00D24960"/>
    <w:rsid w:val="00D25AAC"/>
    <w:rsid w:val="00D25B96"/>
    <w:rsid w:val="00D25F98"/>
    <w:rsid w:val="00D30A0D"/>
    <w:rsid w:val="00D32878"/>
    <w:rsid w:val="00D4206A"/>
    <w:rsid w:val="00D42B42"/>
    <w:rsid w:val="00D44085"/>
    <w:rsid w:val="00D4668A"/>
    <w:rsid w:val="00D50481"/>
    <w:rsid w:val="00D505DF"/>
    <w:rsid w:val="00D5355A"/>
    <w:rsid w:val="00D577AE"/>
    <w:rsid w:val="00D65966"/>
    <w:rsid w:val="00D6761E"/>
    <w:rsid w:val="00D70A83"/>
    <w:rsid w:val="00D72C5E"/>
    <w:rsid w:val="00D72C97"/>
    <w:rsid w:val="00D82E4D"/>
    <w:rsid w:val="00D83AB4"/>
    <w:rsid w:val="00D840BF"/>
    <w:rsid w:val="00D857C5"/>
    <w:rsid w:val="00D87627"/>
    <w:rsid w:val="00D91085"/>
    <w:rsid w:val="00DA0688"/>
    <w:rsid w:val="00DA7FD7"/>
    <w:rsid w:val="00DB09BA"/>
    <w:rsid w:val="00DB0C66"/>
    <w:rsid w:val="00DB22CD"/>
    <w:rsid w:val="00DB3E32"/>
    <w:rsid w:val="00DB6D61"/>
    <w:rsid w:val="00DC5550"/>
    <w:rsid w:val="00DC7C8A"/>
    <w:rsid w:val="00DD6A48"/>
    <w:rsid w:val="00DD6A8B"/>
    <w:rsid w:val="00DE0A40"/>
    <w:rsid w:val="00DE3DF8"/>
    <w:rsid w:val="00DF014B"/>
    <w:rsid w:val="00DF14C8"/>
    <w:rsid w:val="00DF3FB9"/>
    <w:rsid w:val="00DF768F"/>
    <w:rsid w:val="00E00BFF"/>
    <w:rsid w:val="00E1571C"/>
    <w:rsid w:val="00E23FBB"/>
    <w:rsid w:val="00E2568F"/>
    <w:rsid w:val="00E271D7"/>
    <w:rsid w:val="00E27289"/>
    <w:rsid w:val="00E27E69"/>
    <w:rsid w:val="00E36080"/>
    <w:rsid w:val="00E40244"/>
    <w:rsid w:val="00E46F48"/>
    <w:rsid w:val="00E52986"/>
    <w:rsid w:val="00E65628"/>
    <w:rsid w:val="00E66283"/>
    <w:rsid w:val="00E7019D"/>
    <w:rsid w:val="00E72C67"/>
    <w:rsid w:val="00E7322B"/>
    <w:rsid w:val="00E9222C"/>
    <w:rsid w:val="00E922A7"/>
    <w:rsid w:val="00E92E36"/>
    <w:rsid w:val="00E93CD6"/>
    <w:rsid w:val="00EA1FB7"/>
    <w:rsid w:val="00EA4BFB"/>
    <w:rsid w:val="00EA6580"/>
    <w:rsid w:val="00EB314E"/>
    <w:rsid w:val="00EB5429"/>
    <w:rsid w:val="00EB5FFF"/>
    <w:rsid w:val="00EC00B6"/>
    <w:rsid w:val="00EC02F6"/>
    <w:rsid w:val="00EC507B"/>
    <w:rsid w:val="00EC5762"/>
    <w:rsid w:val="00EC7756"/>
    <w:rsid w:val="00ED4FCB"/>
    <w:rsid w:val="00EF6112"/>
    <w:rsid w:val="00F050BD"/>
    <w:rsid w:val="00F12ECF"/>
    <w:rsid w:val="00F170E0"/>
    <w:rsid w:val="00F20C3D"/>
    <w:rsid w:val="00F24115"/>
    <w:rsid w:val="00F26D5F"/>
    <w:rsid w:val="00F326DD"/>
    <w:rsid w:val="00F424B0"/>
    <w:rsid w:val="00F548DF"/>
    <w:rsid w:val="00F5642D"/>
    <w:rsid w:val="00F57453"/>
    <w:rsid w:val="00F60AB1"/>
    <w:rsid w:val="00F627D7"/>
    <w:rsid w:val="00F62AD1"/>
    <w:rsid w:val="00F675A7"/>
    <w:rsid w:val="00F72635"/>
    <w:rsid w:val="00F72A39"/>
    <w:rsid w:val="00F77EBA"/>
    <w:rsid w:val="00F85929"/>
    <w:rsid w:val="00F860F9"/>
    <w:rsid w:val="00F96E5D"/>
    <w:rsid w:val="00FA0E3B"/>
    <w:rsid w:val="00FA588E"/>
    <w:rsid w:val="00FB0528"/>
    <w:rsid w:val="00FB1F29"/>
    <w:rsid w:val="00FB3EBC"/>
    <w:rsid w:val="00FB6829"/>
    <w:rsid w:val="00FB7B67"/>
    <w:rsid w:val="00FD69DD"/>
    <w:rsid w:val="00FE0BA1"/>
    <w:rsid w:val="00FE6E69"/>
    <w:rsid w:val="00FE7407"/>
    <w:rsid w:val="00FF2373"/>
    <w:rsid w:val="00FF3370"/>
    <w:rsid w:val="00FF5D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85E3"/>
  <w15:docId w15:val="{477E3B63-99D1-479D-99CB-9214C326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540B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qFormat/>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2Char">
    <w:name w:val="Heading 2 Char"/>
    <w:basedOn w:val="DefaultParagraphFont"/>
    <w:link w:val="Heading2"/>
    <w:uiPriority w:val="9"/>
    <w:semiHidden/>
    <w:rsid w:val="00540BF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F60AB1"/>
    <w:pPr>
      <w:spacing w:line="240" w:lineRule="auto"/>
      <w:jc w:val="left"/>
    </w:pPr>
  </w:style>
  <w:style w:type="character" w:styleId="UnresolvedMention">
    <w:name w:val="Unresolved Mention"/>
    <w:basedOn w:val="DefaultParagraphFont"/>
    <w:uiPriority w:val="99"/>
    <w:semiHidden/>
    <w:unhideWhenUsed/>
    <w:rsid w:val="0070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444396">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media/Swansea%20University%20Leadership%20Model%202018.pdf"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c.allen@swansea.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welsh-language-standards/compliance/recruit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b5d0b9cd-977b-44b6-87c8-de1e34d9b1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2B9B7B20A9041A5CA74EC4F03FFEB" ma:contentTypeVersion="14" ma:contentTypeDescription="Create a new document." ma:contentTypeScope="" ma:versionID="0c412bdb3ff78aaa511145ef31307b0a">
  <xsd:schema xmlns:xsd="http://www.w3.org/2001/XMLSchema" xmlns:xs="http://www.w3.org/2001/XMLSchema" xmlns:p="http://schemas.microsoft.com/office/2006/metadata/properties" xmlns:ns2="652ca133-6846-49f6-92a4-9d6a48fe8754" xmlns:ns3="b5d0b9cd-977b-44b6-87c8-de1e34d9b1b0" targetNamespace="http://schemas.microsoft.com/office/2006/metadata/properties" ma:root="true" ma:fieldsID="d62f9c9f779d62a36acefe76ed77058d" ns2:_="" ns3:_="">
    <xsd:import namespace="652ca133-6846-49f6-92a4-9d6a48fe8754"/>
    <xsd:import namespace="b5d0b9cd-977b-44b6-87c8-de1e34d9b1b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ES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a133-6846-49f6-92a4-9d6a48fe8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0b9cd-977b-44b6-87c8-de1e34d9b1b0" elementFormDefault="qualified">
    <xsd:import namespace="http://schemas.microsoft.com/office/2006/documentManagement/types"/>
    <xsd:import namespace="http://schemas.microsoft.com/office/infopath/2007/PartnerControls"/>
    <xsd:element name="TEST" ma:index="13" nillable="true" ma:displayName="TEST" ma:internalName="TEST">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2E93-C710-42C3-835A-15C1F6FA7826}">
  <ds:schemaRefs>
    <ds:schemaRef ds:uri="http://schemas.microsoft.com/office/2006/metadata/properties"/>
    <ds:schemaRef ds:uri="http://schemas.microsoft.com/office/infopath/2007/PartnerControls"/>
    <ds:schemaRef ds:uri="b5d0b9cd-977b-44b6-87c8-de1e34d9b1b0"/>
  </ds:schemaRefs>
</ds:datastoreItem>
</file>

<file path=customXml/itemProps2.xml><?xml version="1.0" encoding="utf-8"?>
<ds:datastoreItem xmlns:ds="http://schemas.openxmlformats.org/officeDocument/2006/customXml" ds:itemID="{9EB5B08A-CBEB-432E-A873-9E4B9FE64601}">
  <ds:schemaRefs>
    <ds:schemaRef ds:uri="http://schemas.microsoft.com/sharepoint/v3/contenttype/forms"/>
  </ds:schemaRefs>
</ds:datastoreItem>
</file>

<file path=customXml/itemProps3.xml><?xml version="1.0" encoding="utf-8"?>
<ds:datastoreItem xmlns:ds="http://schemas.openxmlformats.org/officeDocument/2006/customXml" ds:itemID="{F0F7B411-3881-4CDB-A1F6-A6B56259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a133-6846-49f6-92a4-9d6a48fe8754"/>
    <ds:schemaRef ds:uri="b5d0b9cd-977b-44b6-87c8-de1e34d9b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48C53-2B5A-471D-A010-794CE99F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b.price</dc:creator>
  <cp:lastModifiedBy>Laura Huntley</cp:lastModifiedBy>
  <cp:revision>10</cp:revision>
  <cp:lastPrinted>2015-08-26T11:17:00Z</cp:lastPrinted>
  <dcterms:created xsi:type="dcterms:W3CDTF">2022-02-22T15:48:00Z</dcterms:created>
  <dcterms:modified xsi:type="dcterms:W3CDTF">2024-06-20T14:11:00Z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0x0101000932B9B7B20A9041A5CA74EC4F03FFEB</vt:lpwstr>
  </property>
</Properties>
</file>