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045410" w:rsidRPr="00DE0A40" w:rsidP="00CE4C52" w14:paraId="162A016A" w14:textId="77777777">
      <w:pPr>
        <w:pStyle w:val="BodyTextIndent"/>
        <w:bidi w:val="0"/>
        <w:ind w:right="-144" w:firstLine="0"/>
        <w:jc w:val="right"/>
        <w:rPr>
          <w:rFonts w:ascii="Arial" w:hAnsi="Arial" w:cs="Arial"/>
          <w:b/>
          <w:color w:val="FFFFFF" w:themeColor="background1"/>
          <w:sz w:val="22"/>
          <w:szCs w:val="22"/>
        </w:rPr>
      </w:pPr>
      <w:r w:rsidRPr="00DE0A40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-4890</wp:posOffset>
            </wp:positionH>
            <wp:positionV relativeFrom="page">
              <wp:align>top</wp:align>
            </wp:positionV>
            <wp:extent cx="7572375" cy="1143000"/>
            <wp:effectExtent l="0" t="0" r="9525" b="0"/>
            <wp:wrapNone/>
            <wp:docPr id="2" name="Picture 2" descr="SU header W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070674" name="Picture 2" descr="SU header Wave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690" cy="116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080">
        <w:rPr>
          <w:rFonts w:ascii="Arial" w:hAnsi="Arial" w:cs="Arial"/>
          <w:sz w:val="24"/>
          <w:szCs w:val="24"/>
          <w:rtl w:val="0"/>
          <w:lang w:val="cy-GB"/>
        </w:rPr>
        <w:t xml:space="preserve"> </w:t>
        <w:tab/>
      </w:r>
    </w:p>
    <w:p w:rsidR="00CD4031" w:rsidRPr="00CD4031" w:rsidP="00CD4031" w14:paraId="64850E55" w14:textId="77777777">
      <w:pPr>
        <w:pStyle w:val="BodyTextIndent"/>
        <w:bidi w:val="0"/>
        <w:ind w:left="0" w:firstLine="0"/>
        <w:jc w:val="center"/>
        <w:rPr>
          <w:rFonts w:ascii="Arial" w:hAnsi="Arial" w:cs="Arial"/>
          <w:sz w:val="22"/>
          <w:szCs w:val="22"/>
        </w:rPr>
      </w:pPr>
    </w:p>
    <w:p w:rsidR="00DE0A40" w:rsidP="00575503" w14:paraId="5F83B003" w14:textId="77777777">
      <w:pPr>
        <w:pStyle w:val="BodyTextIndent"/>
        <w:bidi w:val="0"/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:rsidR="00DE0A40" w:rsidP="00575503" w14:paraId="5A045AD3" w14:textId="77777777">
      <w:pPr>
        <w:pStyle w:val="BodyTextIndent"/>
        <w:bidi w:val="0"/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:rsidR="00045410" w:rsidRPr="00233347" w:rsidP="00575503" w14:paraId="741D3487" w14:textId="0BE882EB">
      <w:pPr>
        <w:pStyle w:val="BodyTextIndent"/>
        <w:bidi w:val="0"/>
        <w:ind w:left="0" w:firstLine="0"/>
        <w:jc w:val="center"/>
        <w:rPr>
          <w:rFonts w:asciiTheme="minorHAnsi" w:hAnsiTheme="minorHAnsi" w:cs="Arial"/>
          <w:b/>
          <w:sz w:val="32"/>
          <w:szCs w:val="28"/>
          <w:u w:val="single"/>
        </w:rPr>
      </w:pPr>
      <w:r w:rsidRPr="00233347">
        <w:rPr>
          <w:rFonts w:ascii="Calibri" w:hAnsi="Calibri" w:cs="Arial"/>
          <w:b/>
          <w:bCs/>
          <w:sz w:val="32"/>
          <w:szCs w:val="28"/>
          <w:u w:val="single"/>
          <w:rtl w:val="0"/>
          <w:lang w:val="cy-GB"/>
        </w:rPr>
        <w:t xml:space="preserve">Disgrifiad Swydd: </w:t>
      </w:r>
      <w:r w:rsidRPr="00233347">
        <w:rPr>
          <w:rFonts w:ascii="Calibri" w:hAnsi="Calibri" w:cs="Arial"/>
          <w:b/>
          <w:bCs/>
          <w:sz w:val="32"/>
          <w:szCs w:val="28"/>
          <w:u w:val="single"/>
          <w:rtl w:val="0"/>
          <w:lang w:val="cy-GB"/>
        </w:rPr>
        <w:t>Gwyddonydd Data - Nuffield</w:t>
      </w:r>
    </w:p>
    <w:p w:rsidR="00D50481" w:rsidRPr="00703D00" w:rsidP="00BF1362" w14:paraId="1F75241E" w14:textId="77777777">
      <w:pPr>
        <w:pStyle w:val="BodyTextIndent"/>
        <w:bidi w:val="0"/>
        <w:ind w:left="0" w:firstLine="0"/>
        <w:jc w:val="left"/>
        <w:rPr>
          <w:rFonts w:asciiTheme="minorHAnsi" w:hAnsiTheme="minorHAnsi" w:cs="Arial"/>
          <w:b/>
          <w:sz w:val="22"/>
          <w:szCs w:val="24"/>
        </w:rPr>
      </w:pPr>
    </w:p>
    <w:tbl>
      <w:tblPr>
        <w:tblStyle w:val="TableGrid"/>
        <w:tblW w:w="10916" w:type="dxa"/>
        <w:tblInd w:w="-176" w:type="dxa"/>
        <w:tblLook w:val="04A0"/>
      </w:tblPr>
      <w:tblGrid>
        <w:gridCol w:w="2552"/>
        <w:gridCol w:w="8364"/>
      </w:tblGrid>
      <w:tr w14:paraId="7F2D6D28" w14:textId="77777777" w:rsidTr="0026011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2D0DDE" w:rsidRPr="00C85711" w:rsidP="00276655" w14:paraId="6BF75D26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rtl w:val="0"/>
                <w:lang w:val="cy-GB"/>
              </w:rPr>
              <w:t>Coleg/Ysgol:</w:t>
            </w:r>
          </w:p>
        </w:tc>
        <w:tc>
          <w:tcPr>
            <w:tcW w:w="8364" w:type="dxa"/>
          </w:tcPr>
          <w:p w:rsidR="002D0DDE" w:rsidRPr="005A6295" w:rsidP="00276655" w14:paraId="0BBD7B3C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5A6295">
              <w:rPr>
                <w:rFonts w:ascii="Calibri" w:eastAsia="Calibri" w:hAnsi="Calibri" w:cs="Calibri"/>
                <w:sz w:val="22"/>
                <w:szCs w:val="22"/>
                <w:u w:color="000000"/>
                <w:rtl w:val="0"/>
                <w:lang w:val="cy-GB"/>
              </w:rPr>
              <w:t>Ysgol Feddygaeth Prifysgol Abertawe</w:t>
            </w:r>
          </w:p>
        </w:tc>
      </w:tr>
      <w:tr w14:paraId="1E446F96" w14:textId="77777777" w:rsidTr="0026011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735118" w:rsidP="00276655" w14:paraId="0CC198DC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rtl w:val="0"/>
                <w:lang w:val="cy-GB"/>
              </w:rPr>
              <w:t>Teitl y Swydd:</w:t>
            </w:r>
          </w:p>
        </w:tc>
        <w:tc>
          <w:tcPr>
            <w:tcW w:w="8364" w:type="dxa"/>
          </w:tcPr>
          <w:p w:rsidR="00735118" w:rsidRPr="005A6295" w:rsidP="00276655" w14:paraId="7A11F72D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i/>
                <w:sz w:val="22"/>
                <w:szCs w:val="22"/>
                <w:highlight w:val="yellow"/>
              </w:rPr>
            </w:pPr>
            <w:r w:rsidRPr="005A6295">
              <w:rPr>
                <w:rFonts w:ascii="Calibri" w:eastAsia="Calibri" w:hAnsi="Calibri" w:cs="Calibri"/>
                <w:sz w:val="22"/>
                <w:szCs w:val="22"/>
                <w:u w:color="000000"/>
                <w:rtl w:val="0"/>
                <w:lang w:val="cy-GB"/>
              </w:rPr>
              <w:t>Gwyddonydd Data</w:t>
            </w:r>
          </w:p>
        </w:tc>
      </w:tr>
      <w:tr w14:paraId="5D97EC2A" w14:textId="77777777" w:rsidTr="0026011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68015D" w:rsidRPr="00C85711" w:rsidP="00276655" w14:paraId="4279993F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rtl w:val="0"/>
                <w:lang w:val="cy-GB"/>
              </w:rPr>
              <w:t>Adran/Pwnc:</w:t>
            </w:r>
          </w:p>
        </w:tc>
        <w:tc>
          <w:tcPr>
            <w:tcW w:w="8364" w:type="dxa"/>
          </w:tcPr>
          <w:p w:rsidR="0068015D" w:rsidRPr="005A6295" w:rsidP="00276655" w14:paraId="4DF8D1DD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i/>
                <w:sz w:val="22"/>
                <w:szCs w:val="22"/>
                <w:highlight w:val="yellow"/>
              </w:rPr>
            </w:pPr>
            <w:r w:rsidRPr="005A6295">
              <w:rPr>
                <w:rFonts w:ascii="Calibri" w:eastAsia="Calibri" w:hAnsi="Calibri" w:cs="Calibri"/>
                <w:sz w:val="22"/>
                <w:szCs w:val="22"/>
                <w:u w:color="000000"/>
                <w:rtl w:val="0"/>
                <w:lang w:val="cy-GB"/>
              </w:rPr>
              <w:t>Yr Ysgol Feddygaeth</w:t>
            </w:r>
          </w:p>
        </w:tc>
      </w:tr>
      <w:tr w14:paraId="648B2849" w14:textId="77777777" w:rsidTr="0026011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171929" w:rsidRPr="00C85711" w:rsidP="00D50481" w14:paraId="284C0224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 w:rsidRPr="00C85711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rtl w:val="0"/>
                <w:lang w:val="cy-GB"/>
              </w:rPr>
              <w:t>Cyflog:</w:t>
            </w:r>
          </w:p>
        </w:tc>
        <w:tc>
          <w:tcPr>
            <w:tcW w:w="8364" w:type="dxa"/>
          </w:tcPr>
          <w:p w:rsidR="00171929" w:rsidRPr="005A6295" w:rsidP="002D3D54" w14:paraId="06FAF4BA" w14:textId="0D55DF7C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  <w:r w:rsidRPr="005A6295">
              <w:rPr>
                <w:rFonts w:asciiTheme="minorHAnsi" w:hAnsiTheme="minorHAnsi" w:cs="Arial"/>
                <w:iCs w:val="0"/>
                <w:sz w:val="22"/>
                <w:szCs w:val="22"/>
                <w:rtl w:val="0"/>
                <w:lang w:val="cy-GB"/>
              </w:rPr>
              <w:t>Gradd 7 £33,882 i £37,999 y flwyddyn ynghyd â buddion pensiwn USS (pro rata)</w:t>
            </w:r>
          </w:p>
        </w:tc>
      </w:tr>
      <w:tr w14:paraId="7510F6E3" w14:textId="77777777" w:rsidTr="0026011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DB3E32" w:rsidRPr="00C85711" w:rsidP="00D50481" w14:paraId="49955282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rtl w:val="0"/>
                <w:lang w:val="cy-GB"/>
              </w:rPr>
              <w:t>Oriau gwaith:</w:t>
            </w:r>
          </w:p>
        </w:tc>
        <w:tc>
          <w:tcPr>
            <w:tcW w:w="8364" w:type="dxa"/>
          </w:tcPr>
          <w:p w:rsidR="00DB3E32" w:rsidRPr="005A6295" w:rsidP="00C410D2" w14:paraId="008B24D7" w14:textId="5B1905E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  <w:r w:rsidRPr="005A6295">
              <w:rPr>
                <w:rFonts w:ascii="Calibri" w:eastAsia="Calibri" w:hAnsi="Calibri" w:cs="Calibri"/>
                <w:sz w:val="22"/>
                <w:szCs w:val="22"/>
                <w:u w:color="000000"/>
                <w:rtl w:val="0"/>
                <w:lang w:val="cy-GB"/>
              </w:rPr>
              <w:t>17.5 awr yr wythnos (50% CALl)</w:t>
            </w:r>
          </w:p>
        </w:tc>
      </w:tr>
      <w:tr w14:paraId="4ED4A80B" w14:textId="77777777" w:rsidTr="0026011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8621C4" w:rsidP="00D50481" w14:paraId="6A754088" w14:textId="7B414AB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rtl w:val="0"/>
                <w:lang w:val="cy-GB"/>
              </w:rPr>
              <w:t>Nifer y swyddi</w:t>
            </w:r>
          </w:p>
        </w:tc>
        <w:tc>
          <w:tcPr>
            <w:tcW w:w="8364" w:type="dxa"/>
          </w:tcPr>
          <w:p w:rsidR="008621C4" w:rsidRPr="005A6295" w:rsidP="00C410D2" w14:paraId="2F39934C" w14:textId="46E0B5A5">
            <w:pPr>
              <w:pStyle w:val="BodyTextIndent"/>
              <w:bidi w:val="0"/>
              <w:ind w:left="0" w:firstLine="0"/>
              <w:rPr>
                <w:rFonts w:ascii="Calibri" w:eastAsia="Calibri" w:hAnsi="Calibri" w:cs="Calibri"/>
                <w:sz w:val="22"/>
                <w:szCs w:val="22"/>
                <w:u w:color="000000"/>
              </w:rPr>
            </w:pPr>
            <w:r w:rsidRPr="005A6295">
              <w:rPr>
                <w:rFonts w:ascii="Calibri" w:eastAsia="Calibri" w:hAnsi="Calibri" w:cs="Calibri"/>
                <w:sz w:val="22"/>
                <w:szCs w:val="22"/>
                <w:u w:color="000000"/>
                <w:rtl w:val="0"/>
                <w:lang w:val="cy-GB"/>
              </w:rPr>
              <w:t>1</w:t>
            </w:r>
          </w:p>
        </w:tc>
      </w:tr>
      <w:tr w14:paraId="0E23F614" w14:textId="77777777" w:rsidTr="0026011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E27E69" w:rsidRPr="00C85711" w:rsidP="00D50481" w14:paraId="26DC57CE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rtl w:val="0"/>
                <w:lang w:val="cy-GB"/>
              </w:rPr>
              <w:t>Contract:</w:t>
            </w:r>
          </w:p>
        </w:tc>
        <w:tc>
          <w:tcPr>
            <w:tcW w:w="8364" w:type="dxa"/>
          </w:tcPr>
          <w:p w:rsidR="00E27E69" w:rsidRPr="005A6295" w:rsidP="00640946" w14:paraId="6E214A15" w14:textId="3FCE20D4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  <w:r w:rsidRPr="005A6295">
              <w:rPr>
                <w:rFonts w:ascii="Calibri" w:eastAsia="Calibri" w:hAnsi="Calibri" w:cs="Calibri"/>
                <w:sz w:val="22"/>
                <w:szCs w:val="22"/>
                <w:u w:color="000000"/>
                <w:rtl w:val="0"/>
                <w:lang w:val="cy-GB"/>
              </w:rPr>
              <w:t>Cyfnod penodol tan 31 Rhagfyr 2026</w:t>
            </w:r>
          </w:p>
        </w:tc>
      </w:tr>
      <w:tr w14:paraId="02755E7D" w14:textId="77777777" w:rsidTr="00260115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366091" w:themeFill="accent1" w:themeFillShade="BF"/>
          </w:tcPr>
          <w:p w:rsidR="00E27E69" w:rsidRPr="00C85711" w:rsidP="00D50481" w14:paraId="14A406DB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rtl w:val="0"/>
                <w:lang w:val="cy-GB"/>
              </w:rPr>
              <w:t>Lleoliad:</w:t>
            </w:r>
          </w:p>
        </w:tc>
        <w:tc>
          <w:tcPr>
            <w:tcW w:w="8364" w:type="dxa"/>
          </w:tcPr>
          <w:p w:rsidR="00E27E69" w:rsidRPr="005A6295" w:rsidP="0068015D" w14:paraId="73A7ABC3" w14:textId="092098F3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  <w:r w:rsidRPr="005A6295">
              <w:rPr>
                <w:rFonts w:ascii="Calibri" w:eastAsia="Calibri" w:hAnsi="Calibri" w:cs="Calibri"/>
                <w:sz w:val="22"/>
                <w:szCs w:val="22"/>
                <w:u w:color="000000"/>
                <w:rtl w:val="0"/>
                <w:lang w:val="cy-GB"/>
              </w:rPr>
              <w:t>Bydd deiliad y swydd hon yn gweithio ar Gampws Singleton gydag ymagwedd gweithio hyblyg a'r disgwyliad yw y bydd yn dod i'r campws (yn Abertawe) ar gyfer cyfarfodydd tîm yn rheolaidd.</w:t>
            </w:r>
          </w:p>
        </w:tc>
      </w:tr>
    </w:tbl>
    <w:p w:rsidR="002D0DDE" w:rsidRPr="00703D00" w:rsidP="00CD4031" w14:paraId="6BB6A49E" w14:textId="77777777">
      <w:pPr>
        <w:bidi w:val="0"/>
        <w:rPr>
          <w:rFonts w:asciiTheme="minorHAnsi" w:hAnsiTheme="minorHAnsi"/>
          <w:sz w:val="22"/>
          <w:szCs w:val="24"/>
        </w:rPr>
      </w:pPr>
    </w:p>
    <w:tbl>
      <w:tblPr>
        <w:tblStyle w:val="TableGrid"/>
        <w:tblW w:w="10916" w:type="dxa"/>
        <w:tblInd w:w="-176" w:type="dxa"/>
        <w:tblLayout w:type="fixed"/>
        <w:tblLook w:val="04A0"/>
      </w:tblPr>
      <w:tblGrid>
        <w:gridCol w:w="1560"/>
        <w:gridCol w:w="9356"/>
      </w:tblGrid>
      <w:tr w14:paraId="5BB7DFF6" w14:textId="77777777" w:rsidTr="411A5D40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366091" w:themeFill="accent1" w:themeFillShade="BF"/>
            <w:vAlign w:val="center"/>
          </w:tcPr>
          <w:p w:rsidR="006D6147" w:rsidRPr="00F424B0" w:rsidP="007867FC" w14:paraId="58D63EFB" w14:textId="77777777">
            <w:pPr>
              <w:bidi w:val="0"/>
              <w:spacing w:after="240"/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>
              <w:rPr>
                <w:rtl w:val="0"/>
                <w:lang w:val="cy-GB"/>
              </w:rPr>
              <w:br w:type="page"/>
            </w:r>
            <w:r w:rsidR="00703D00">
              <w:rPr>
                <w:rFonts w:ascii="Calibri" w:hAnsi="Calibri"/>
                <w:b/>
                <w:bCs/>
                <w:color w:val="FFFFFF" w:themeColor="background1"/>
                <w:szCs w:val="24"/>
                <w:rtl w:val="0"/>
                <w:lang w:val="cy-GB"/>
              </w:rPr>
              <w:t>Cyflwyniad</w:t>
            </w:r>
          </w:p>
        </w:tc>
        <w:tc>
          <w:tcPr>
            <w:tcW w:w="9356" w:type="dxa"/>
          </w:tcPr>
          <w:p w:rsidR="00A51C1A" w:rsidP="00F657BA" w14:paraId="41C73E75" w14:textId="77777777">
            <w:pPr>
              <w:bidi w:val="0"/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 w:rsidRPr="00685105">
              <w:rPr>
                <w:rFonts w:ascii="Calibri" w:eastAsia="Calibri" w:hAnsi="Calibri" w:cs="Calibri"/>
                <w:sz w:val="22"/>
                <w:szCs w:val="22"/>
                <w:rtl w:val="0"/>
                <w:lang w:val="cy-GB"/>
              </w:rPr>
              <w:t xml:space="preserve">Mae Banc Data SAIL yn gyfleuster o safon fyd-eang ar gyfer storio a defnyddio data dienw yn seiliedig ar bobl, mewn modd diogel a chadarn, ar gyfer ymchwil sy'n gwella iechyd, lles a gwasanaethau cyhoeddus. </w:t>
            </w:r>
            <w:r w:rsidRPr="00685105">
              <w:rPr>
                <w:rFonts w:ascii="Calibri" w:eastAsia="Calibri" w:hAnsi="Calibri" w:cs="Calibri"/>
                <w:sz w:val="22"/>
                <w:szCs w:val="22"/>
                <w:rtl w:val="0"/>
                <w:lang w:val="cy-GB"/>
              </w:rPr>
              <w:t xml:space="preserve">Mae’r banc data o ddata dienw am boblogaeth Cymru yn cael ei gydnabod yn rhyngwladol. </w:t>
            </w:r>
            <w:r w:rsidRPr="00685105">
              <w:rPr>
                <w:rFonts w:ascii="Calibri" w:eastAsia="Calibri" w:hAnsi="Calibri" w:cs="Calibri"/>
                <w:sz w:val="22"/>
                <w:szCs w:val="22"/>
                <w:rtl w:val="0"/>
                <w:lang w:val="cy-GB"/>
              </w:rPr>
              <w:t>Wedi'i gefnogi a'i gymeradwyo gan y Llywodraeth, mae Banc Data SAIL yn derbyn cyllid craidd gan Ymchwil Iechyd a Gofal Cymru, a gefnogir gan Lywodraeth Cymru.</w:t>
            </w:r>
          </w:p>
          <w:p w:rsidR="001C1819" w:rsidP="00F657BA" w14:paraId="28379EC9" w14:textId="447BE519">
            <w:pPr>
              <w:bidi w:val="0"/>
              <w:spacing w:after="240"/>
              <w:ind w:left="2"/>
              <w:rPr>
                <w:rFonts w:ascii="Calibri" w:eastAsia="Calibri" w:hAnsi="Calibri" w:cs="Calibri"/>
                <w:u w:color="000000"/>
              </w:rPr>
            </w:pPr>
            <w:r>
              <w:rPr>
                <w:rFonts w:ascii="Calibri" w:eastAsia="Calibri" w:hAnsi="Calibri" w:cs="Calibri"/>
                <w:u w:color="000000"/>
                <w:rtl w:val="0"/>
                <w:lang w:val="cy-GB"/>
              </w:rPr>
              <w:t xml:space="preserve">Rydym am benodi gwyddonydd data i gyfrannu'n weithredol at ymchwil arloesol gan ddefnyddio data dienw a gedwir ym Manc Data SAIL gan gynnwys cofnodion sy'n ymwneud â’r llysoedd  ynadon a llysoedd y Goron, carchardai, gofal cymdeithasol plant, addysg, camddefnyddio sylweddau ac iechyd. </w:t>
            </w:r>
          </w:p>
          <w:p w:rsidR="001C1819" w:rsidRPr="001C1819" w:rsidP="00C64B39" w14:paraId="78D342D5" w14:textId="670AAB32">
            <w:pPr>
              <w:bidi w:val="0"/>
              <w:spacing w:after="240"/>
              <w:rPr>
                <w:rFonts w:asciiTheme="minorHAnsi" w:hAnsiTheme="minorHAnsi"/>
              </w:rPr>
            </w:pPr>
            <w:r>
              <w:rPr>
                <w:rFonts w:ascii="Calibri" w:eastAsia="Calibri" w:hAnsi="Calibri" w:cs="Arial"/>
                <w:u w:color="000000"/>
                <w:rtl w:val="0"/>
                <w:lang w:val="cy-GB"/>
              </w:rPr>
              <w:t>Er bod y rôl yn benodol i'r prosiect, bydd yr ymgeisydd llwyddiannus yn rhan o'r Ganolfan Ymchwil i'r Amgylchedd ac Iechyd (ENVHE), tîm rhyngddisgyblaethol sy'n cynnwys epidemiolegwyr, ystadegwyr, gwyddonwyr data a daearyddwyr sydd â phrofiad o ddefnyddio'r ystod eang o wahanol setiau data a gedwir ym Manc Data SAIL.</w:t>
            </w:r>
          </w:p>
        </w:tc>
      </w:tr>
      <w:tr w14:paraId="56AEA50C" w14:textId="77777777" w:rsidTr="411A5D40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366091" w:themeFill="accent1" w:themeFillShade="BF"/>
          </w:tcPr>
          <w:p w:rsidR="006D6147" w:rsidRPr="00F424B0" w:rsidP="007867FC" w14:paraId="3817C080" w14:textId="77777777">
            <w:pPr>
              <w:bidi w:val="0"/>
              <w:spacing w:after="240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F424B0">
              <w:rPr>
                <w:rFonts w:ascii="Calibri" w:hAnsi="Calibri"/>
                <w:b/>
                <w:bCs/>
                <w:color w:val="FFFFFF" w:themeColor="background1"/>
                <w:szCs w:val="24"/>
                <w:rtl w:val="0"/>
                <w:lang w:val="cy-GB"/>
              </w:rPr>
              <w:t>Gwybodaeth gefndirol</w:t>
            </w:r>
            <w:r w:rsidRPr="00F424B0">
              <w:rPr>
                <w:rFonts w:ascii="Calibri" w:hAnsi="Calibri"/>
                <w:b w:val="0"/>
                <w:color w:val="FFFFFF" w:themeColor="background1"/>
                <w:szCs w:val="24"/>
                <w:rtl w:val="0"/>
                <w:lang w:val="cy-GB"/>
              </w:rPr>
              <w:t xml:space="preserve"> </w:t>
            </w:r>
          </w:p>
        </w:tc>
        <w:tc>
          <w:tcPr>
            <w:tcW w:w="9356" w:type="dxa"/>
          </w:tcPr>
          <w:p w:rsidR="00A51C1A" w:rsidRPr="008621C4" w:rsidP="00F657BA" w14:paraId="175A052C" w14:textId="50A01F5F">
            <w:pPr>
              <w:bidi w:val="0"/>
              <w:spacing w:after="160"/>
              <w:rPr>
                <w:rFonts w:asciiTheme="minorHAnsi" w:hAnsiTheme="minorHAnsi" w:cstheme="minorBidi"/>
                <w:szCs w:val="24"/>
              </w:rPr>
            </w:pPr>
            <w:r w:rsidRPr="008621C4">
              <w:rPr>
                <w:rFonts w:asciiTheme="minorHAnsi" w:hAnsiTheme="minorHAnsi" w:cstheme="minorBidi"/>
                <w:szCs w:val="24"/>
                <w:rtl w:val="0"/>
                <w:lang w:val="cy-GB"/>
              </w:rPr>
              <w:t xml:space="preserve">Diben y rôl hon yw cefnogi paratoi a dadansoddi setiau data o sawl maes polisi i archwilio amgylchiadau plant (dan 18 oed) sy'n rhan o achosion llys troseddol ledled Cymru a Lloegr.  </w:t>
            </w:r>
            <w:r w:rsidRPr="008621C4">
              <w:rPr>
                <w:rFonts w:asciiTheme="minorHAnsi" w:hAnsiTheme="minorHAnsi" w:cstheme="minorBidi"/>
                <w:szCs w:val="24"/>
                <w:rtl w:val="0"/>
                <w:lang w:val="cy-GB"/>
              </w:rPr>
              <w:t xml:space="preserve">Mae'r prosiect yn canolbwyntio'n benodol ar archwilio anghyfartaledd a gwendidau ymhlith y rhai sydd wedi torri eu gorchmynion cyfiawnder troseddol.  </w:t>
            </w:r>
          </w:p>
          <w:p w:rsidR="0092224C" w:rsidRPr="008621C4" w:rsidP="00F657BA" w14:paraId="0A94A04E" w14:textId="542C168C">
            <w:pPr>
              <w:bidi w:val="0"/>
              <w:ind w:left="2" w:right="61"/>
              <w:rPr>
                <w:rFonts w:eastAsia="Calibri" w:asciiTheme="minorHAnsi" w:hAnsiTheme="minorHAnsi" w:cstheme="minorHAnsi"/>
                <w:szCs w:val="24"/>
                <w:u w:color="000000"/>
              </w:rPr>
            </w:pPr>
            <w:r w:rsidRPr="008621C4">
              <w:rPr>
                <w:rFonts w:eastAsia="Calibri" w:asciiTheme="minorHAnsi" w:hAnsiTheme="minorHAnsi" w:cstheme="minorHAnsi"/>
                <w:szCs w:val="24"/>
                <w:u w:color="000000"/>
                <w:rtl w:val="0"/>
                <w:lang w:val="cy-GB"/>
              </w:rPr>
              <w:t>Ceir rhagor o wybodaeth am y prosiect ar wefan yr ariannwr:</w:t>
            </w:r>
          </w:p>
          <w:p w:rsidR="006D6147" w:rsidP="00F657BA" w14:paraId="0C1D7038" w14:textId="77777777">
            <w:pPr>
              <w:bidi w:val="0"/>
              <w:ind w:left="2" w:right="61"/>
              <w:rPr>
                <w:rFonts w:eastAsia="Calibri" w:asciiTheme="minorHAnsi" w:hAnsiTheme="minorHAnsi" w:cstheme="minorHAnsi"/>
                <w:szCs w:val="24"/>
                <w:u w:color="000000"/>
              </w:rPr>
            </w:pPr>
            <w:r>
              <w:fldChar w:fldCharType="begin"/>
            </w:r>
            <w:r>
              <w:instrText xml:space="preserve"> HYPERLINK "https://www.nuffieldfoundation.org/project/understanding-the-circumstances-of-children-involved-in-breach-proceedings" </w:instrText>
            </w:r>
            <w:r>
              <w:fldChar w:fldCharType="separate"/>
            </w:r>
            <w:r w:rsidRPr="008621C4">
              <w:rPr>
                <w:rStyle w:val="Hyperlink"/>
                <w:rFonts w:ascii="Calibri" w:eastAsia="Calibri" w:hAnsi="Calibri" w:cstheme="minorHAnsi"/>
                <w:szCs w:val="24"/>
                <w:u w:val="single" w:color="000000"/>
                <w:rtl w:val="0"/>
                <w:lang w:val="cy-GB"/>
              </w:rPr>
              <w:t>https://www.nuffieldfoundation.org/project/understanding-the-circumstances-of-children-involved-in-breach-proceedings</w:t>
            </w:r>
            <w:r>
              <w:fldChar w:fldCharType="end"/>
            </w:r>
            <w:r w:rsidRPr="008621C4">
              <w:rPr>
                <w:rFonts w:eastAsia="Calibri" w:asciiTheme="minorHAnsi" w:hAnsiTheme="minorHAnsi" w:cstheme="minorHAnsi"/>
                <w:szCs w:val="24"/>
                <w:u w:color="000000"/>
                <w:rtl w:val="0"/>
                <w:lang w:val="cy-GB"/>
              </w:rPr>
              <w:t xml:space="preserve"> </w:t>
            </w:r>
          </w:p>
          <w:p w:rsidR="008621C4" w:rsidRPr="008621C4" w:rsidP="00F657BA" w14:paraId="2C8A74C6" w14:textId="257ECA23">
            <w:pPr>
              <w:bidi w:val="0"/>
              <w:ind w:left="2" w:right="61"/>
              <w:rPr>
                <w:rFonts w:eastAsia="Calibri" w:asciiTheme="minorHAnsi" w:hAnsiTheme="minorHAnsi" w:cstheme="minorHAnsi"/>
                <w:szCs w:val="24"/>
                <w:u w:color="000000"/>
              </w:rPr>
            </w:pPr>
          </w:p>
        </w:tc>
      </w:tr>
      <w:tr w14:paraId="1554D8AF" w14:textId="77777777" w:rsidTr="411A5D40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366091" w:themeFill="accent1" w:themeFillShade="BF"/>
            <w:vAlign w:val="center"/>
          </w:tcPr>
          <w:p w:rsidR="006D6147" w:rsidRPr="00F424B0" w:rsidP="00166BD2" w14:paraId="04FEA464" w14:textId="77777777">
            <w:pPr>
              <w:bidi w:val="0"/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Cs w:val="24"/>
                <w:rtl w:val="0"/>
                <w:lang w:val="cy-GB"/>
              </w:rPr>
              <w:t>Prif Ddiben y Swydd</w:t>
            </w:r>
          </w:p>
          <w:p w:rsidR="006D6147" w:rsidRPr="00F424B0" w:rsidP="00166BD2" w14:paraId="37F53A70" w14:textId="77777777">
            <w:pPr>
              <w:bidi w:val="0"/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</w:p>
        </w:tc>
        <w:tc>
          <w:tcPr>
            <w:tcW w:w="9356" w:type="dxa"/>
          </w:tcPr>
          <w:p w:rsidR="005A6295" w:rsidP="00F657BA" w14:paraId="0FAE207C" w14:textId="223E9C1D">
            <w:pPr>
              <w:pStyle w:val="NormalWeb"/>
              <w:numPr>
                <w:ilvl w:val="0"/>
                <w:numId w:val="1"/>
              </w:numPr>
              <w:bidi w:val="0"/>
              <w:spacing w:before="0" w:beforeAutospacing="0"/>
              <w:jc w:val="both"/>
              <w:rPr>
                <w:rFonts w:asciiTheme="minorHAnsi" w:hAnsiTheme="minorHAnsi" w:cstheme="minorHAnsi"/>
              </w:rPr>
            </w:pPr>
            <w:r w:rsidRPr="008621C4">
              <w:rPr>
                <w:rFonts w:asciiTheme="minorHAnsi" w:hAnsiTheme="minorHAnsi" w:cstheme="minorHAnsi"/>
                <w:rtl w:val="0"/>
                <w:lang w:val="cy-GB"/>
              </w:rPr>
              <w:t xml:space="preserve">Darparu cymorth ar y prosiect drwy weithio gyda data cysylltiedig ar raddfa fawr (yn enwedig o gronfeydd data gweinyddol sy'n cynnwys data gan y llysoedd ynadon a llysoedd y Goron), echdynnu a thrin data, curadu setiau data cysylltiedig yn barod i'w dadansoddi.  </w:t>
            </w:r>
            <w:r w:rsidRPr="008621C4">
              <w:rPr>
                <w:rFonts w:asciiTheme="minorHAnsi" w:hAnsiTheme="minorHAnsi" w:cstheme="minorHAnsi"/>
                <w:rtl w:val="0"/>
                <w:lang w:val="cy-GB"/>
              </w:rPr>
              <w:t>Defnyddio SQL (neu ieithoedd archwilio cronfeydd data eraill) ar gyfer tasgau cysylltu cofnodion.</w:t>
            </w:r>
          </w:p>
          <w:p w:rsidR="008621C4" w:rsidP="00F657BA" w14:paraId="5AE84F27" w14:textId="7801EFDE">
            <w:pPr>
              <w:pStyle w:val="NormalWeb"/>
              <w:numPr>
                <w:ilvl w:val="0"/>
                <w:numId w:val="1"/>
              </w:numPr>
              <w:bidi w:val="0"/>
              <w:spacing w:before="0" w:before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rtl w:val="0"/>
                <w:lang w:val="cy-GB"/>
              </w:rPr>
              <w:t xml:space="preserve">Cefnogi'r broses o ddadansoddi data strwythuredig, gan ymdrin yn briodol â data dyblyg, coll a gwallus.  </w:t>
            </w:r>
            <w:r>
              <w:rPr>
                <w:rFonts w:asciiTheme="minorHAnsi" w:hAnsiTheme="minorHAnsi" w:cstheme="minorHAnsi"/>
                <w:rtl w:val="0"/>
                <w:lang w:val="cy-GB"/>
              </w:rPr>
              <w:t>Creu meta-ddata a llunio dogfennaeth ar gyfer data sydd newydd eu cwblhau, gan gofnodi penderfyniadau methodolegol.</w:t>
            </w:r>
          </w:p>
          <w:p w:rsidR="008621C4" w:rsidRPr="008621C4" w:rsidP="00F657BA" w14:paraId="0DCE4EF1" w14:textId="641766C1">
            <w:pPr>
              <w:pStyle w:val="NormalWeb"/>
              <w:numPr>
                <w:ilvl w:val="0"/>
                <w:numId w:val="1"/>
              </w:numPr>
              <w:bidi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rtl w:val="0"/>
                <w:lang w:val="cy-GB"/>
              </w:rPr>
              <w:t xml:space="preserve">Cymryd rhan weithredol ym mhob cyfarfod prosiect perthnasol a chynrychioli buddiannau'r tîm prosiect yn broffesiynol mewn cyfarfodydd a digwyddiadau rhanddeiliaid ochr yn ochr â'r Prif Ymchwilydd. </w:t>
            </w:r>
          </w:p>
          <w:p w:rsidR="003A2351" w:rsidRPr="007867FC" w:rsidP="00140736" w14:paraId="17438BBF" w14:textId="50FF9E0C">
            <w:pPr>
              <w:numPr>
                <w:ilvl w:val="0"/>
                <w:numId w:val="1"/>
              </w:numPr>
              <w:bidi w:val="0"/>
              <w:spacing w:after="37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cs="Arial"/>
                <w:szCs w:val="24"/>
                <w:rtl w:val="0"/>
                <w:lang w:val="cy-GB"/>
              </w:rPr>
              <w:t>Cyfrannu at ddehongli canfyddiadau prosiect a llunio allbynnau'r ymchwil, gan gynnwys adroddiadau, delweddu data ac erthyglau academaidd.</w:t>
            </w:r>
          </w:p>
        </w:tc>
      </w:tr>
      <w:tr w14:paraId="78B5F42E" w14:textId="77777777" w:rsidTr="411A5D40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366091" w:themeFill="accent1" w:themeFillShade="BF"/>
            <w:vAlign w:val="center"/>
          </w:tcPr>
          <w:p w:rsidR="000D4150" w:rsidP="00166BD2" w14:paraId="73097130" w14:textId="77777777">
            <w:pPr>
              <w:bidi w:val="0"/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Cs w:val="24"/>
                <w:rtl w:val="0"/>
                <w:lang w:val="cy-GB"/>
              </w:rPr>
              <w:t>Dyletswyddau Cyffredinol</w:t>
            </w:r>
          </w:p>
        </w:tc>
        <w:tc>
          <w:tcPr>
            <w:tcW w:w="9356" w:type="dxa"/>
          </w:tcPr>
          <w:p w:rsidR="008621C4" w:rsidRPr="008621C4" w:rsidP="00F657BA" w14:paraId="3D78433E" w14:textId="77777777">
            <w:pPr>
              <w:numPr>
                <w:ilvl w:val="0"/>
                <w:numId w:val="1"/>
              </w:numPr>
              <w:bidi w:val="0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8621C4">
              <w:rPr>
                <w:rFonts w:asciiTheme="minorHAnsi" w:hAnsiTheme="minorHAnsi" w:cstheme="minorHAnsi"/>
                <w:bCs/>
                <w:iCs/>
                <w:szCs w:val="24"/>
                <w:rtl w:val="0"/>
                <w:lang w:val="cy-GB"/>
              </w:rPr>
              <w:t>Dangos hunangymhelliant a defnyddio menter bersonol er mwyn dod o hyd i ffyrdd addas o fynd i'r afael â heriau, a gofyn am arweiniad yn ôl yr angen.</w:t>
            </w:r>
          </w:p>
          <w:p w:rsidR="008621C4" w:rsidRPr="008621C4" w:rsidP="00F657BA" w14:paraId="49B86C00" w14:textId="03764C26">
            <w:pPr>
              <w:numPr>
                <w:ilvl w:val="0"/>
                <w:numId w:val="1"/>
              </w:numPr>
              <w:bidi w:val="0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8621C4">
              <w:rPr>
                <w:rFonts w:asciiTheme="minorHAnsi" w:hAnsiTheme="minorHAnsi" w:cstheme="minorHAnsi"/>
                <w:bCs/>
                <w:iCs/>
                <w:szCs w:val="24"/>
                <w:rtl w:val="0"/>
                <w:lang w:val="cy-GB"/>
              </w:rPr>
              <w:t>Rhyngweithio'n gadarnhaol ac yn broffesiynol â chydweithredwyr a phartneriaid eraill yn y Gyfadran ac mewn mannau eraill yn y Brifysgol a'r tu hwnt fel y bo'n briodol, megis asiantaethau statudol, swyddogion y llywodraeth, grwpiau eirioli a'r byd academaidd.</w:t>
            </w:r>
          </w:p>
          <w:p w:rsidR="008621C4" w:rsidRPr="008621C4" w:rsidP="00F657BA" w14:paraId="43142AF8" w14:textId="77777777">
            <w:pPr>
              <w:numPr>
                <w:ilvl w:val="0"/>
                <w:numId w:val="1"/>
              </w:numPr>
              <w:bidi w:val="0"/>
              <w:rPr>
                <w:rFonts w:asciiTheme="minorHAnsi" w:hAnsiTheme="minorHAnsi" w:cstheme="minorHAnsi"/>
                <w:szCs w:val="24"/>
                <w:lang w:val="en-IE"/>
              </w:rPr>
            </w:pPr>
            <w:r w:rsidRPr="008621C4">
              <w:rPr>
                <w:rFonts w:asciiTheme="minorHAnsi" w:hAnsiTheme="minorHAnsi" w:cstheme="minorHAnsi"/>
                <w:bCs w:val="0"/>
                <w:iCs w:val="0"/>
                <w:szCs w:val="24"/>
                <w:rtl w:val="0"/>
                <w:lang w:val="cy-GB"/>
              </w:rPr>
              <w:t>Cyfrannu at faterion trefniadaethol y Gyfadran i'w helpu i weithredu'n hwylus a helpu i godi ei phroffil ymchwil allanol.</w:t>
            </w:r>
          </w:p>
          <w:p w:rsidR="008621C4" w:rsidRPr="008621C4" w:rsidP="00F657BA" w14:paraId="77C1464E" w14:textId="77777777">
            <w:pPr>
              <w:pStyle w:val="BodyText"/>
              <w:numPr>
                <w:ilvl w:val="0"/>
                <w:numId w:val="1"/>
              </w:numPr>
              <w:tabs>
                <w:tab w:val="left" w:pos="0"/>
              </w:tabs>
              <w:bidi w:val="0"/>
              <w:ind w:right="-20"/>
              <w:jc w:val="both"/>
              <w:rPr>
                <w:rFonts w:asciiTheme="minorHAnsi" w:hAnsiTheme="minorHAnsi" w:cstheme="minorHAnsi"/>
                <w:b w:val="0"/>
                <w:bCs/>
                <w:i/>
                <w:iCs/>
                <w:szCs w:val="24"/>
              </w:rPr>
            </w:pPr>
            <w:r w:rsidRPr="008621C4">
              <w:rPr>
                <w:rFonts w:asciiTheme="minorHAnsi" w:hAnsiTheme="minorHAnsi" w:cstheme="minorHAnsi"/>
                <w:b w:val="0"/>
                <w:bCs/>
                <w:iCs/>
                <w:szCs w:val="24"/>
                <w:rtl w:val="0"/>
                <w:lang w:val="cy-GB"/>
              </w:rPr>
              <w:t xml:space="preserve">Bod yn ymwybodol o ddatblygiadau yn y maes o safbwynt technegol, penodol a chyffredinol, a’u goblygiadau ehangach ar gyfer maes y ddisgyblaeth, cymwysiadau masnachol a'r economi wybodaeth. </w:t>
            </w:r>
          </w:p>
          <w:p w:rsidR="008621C4" w:rsidRPr="008621C4" w:rsidP="00F657BA" w14:paraId="4CB312D9" w14:textId="77777777">
            <w:pPr>
              <w:pStyle w:val="BodyText"/>
              <w:numPr>
                <w:ilvl w:val="0"/>
                <w:numId w:val="1"/>
              </w:numPr>
              <w:tabs>
                <w:tab w:val="left" w:pos="0"/>
              </w:tabs>
              <w:bidi w:val="0"/>
              <w:ind w:right="-20"/>
              <w:jc w:val="both"/>
              <w:rPr>
                <w:rFonts w:asciiTheme="minorHAnsi" w:hAnsiTheme="minorHAnsi" w:cstheme="minorHAnsi"/>
                <w:b w:val="0"/>
                <w:bCs/>
                <w:iCs/>
                <w:szCs w:val="24"/>
              </w:rPr>
            </w:pPr>
            <w:r w:rsidRPr="008621C4">
              <w:rPr>
                <w:rFonts w:asciiTheme="minorHAnsi" w:hAnsiTheme="minorHAnsi" w:cstheme="minorHAnsi"/>
                <w:b w:val="0"/>
                <w:bCs/>
                <w:iCs/>
                <w:szCs w:val="24"/>
                <w:rtl w:val="0"/>
                <w:lang w:val="cy-GB"/>
              </w:rPr>
              <w:t>Bod yn gynrychiolydd neu’n aelod o bwyllgorau pan fo angen gan ddefnyddio'r cyfle i ehangu eich profiad proffesiynol.</w:t>
            </w:r>
          </w:p>
          <w:p w:rsidR="008621C4" w:rsidRPr="008621C4" w:rsidP="00F657BA" w14:paraId="0CE6FA0F" w14:textId="77777777">
            <w:pPr>
              <w:pStyle w:val="BodyText"/>
              <w:numPr>
                <w:ilvl w:val="0"/>
                <w:numId w:val="1"/>
              </w:numPr>
              <w:tabs>
                <w:tab w:val="left" w:pos="0"/>
              </w:tabs>
              <w:bidi w:val="0"/>
              <w:ind w:right="-20"/>
              <w:jc w:val="both"/>
              <w:rPr>
                <w:rFonts w:asciiTheme="minorHAnsi" w:hAnsiTheme="minorHAnsi" w:cstheme="minorHAnsi"/>
                <w:b w:val="0"/>
                <w:bCs/>
                <w:iCs/>
                <w:szCs w:val="24"/>
              </w:rPr>
            </w:pPr>
            <w:r w:rsidRPr="008621C4">
              <w:rPr>
                <w:rFonts w:asciiTheme="minorHAnsi" w:hAnsiTheme="minorHAnsi" w:cstheme="minorHAnsi"/>
                <w:b w:val="0"/>
                <w:bCs/>
                <w:iCs/>
                <w:szCs w:val="24"/>
                <w:rtl w:val="0"/>
                <w:lang w:val="cy-GB"/>
              </w:rPr>
              <w:t xml:space="preserve">Dangos tystiolaeth o ddatblygiad proffesiynol personol, gan nodi anghenion datblygu drwy gyfeirio at Fframwaith Datblygu Ymchwilwyr Vitae, yn enwedig o ran y cyfnod prawf, adolygiadau datblygiad proffesiynol a chymryd rhan mewn digwyddiadau hyfforddiant. </w:t>
            </w:r>
          </w:p>
          <w:p w:rsidR="008621C4" w:rsidRPr="008621C4" w:rsidP="00F657BA" w14:paraId="1413C228" w14:textId="77777777">
            <w:pPr>
              <w:pStyle w:val="BodyText"/>
              <w:numPr>
                <w:ilvl w:val="0"/>
                <w:numId w:val="1"/>
              </w:numPr>
              <w:tabs>
                <w:tab w:val="left" w:pos="0"/>
              </w:tabs>
              <w:bidi w:val="0"/>
              <w:ind w:right="-20"/>
              <w:jc w:val="both"/>
              <w:rPr>
                <w:rFonts w:asciiTheme="minorHAnsi" w:hAnsiTheme="minorHAnsi" w:cstheme="minorHAnsi"/>
                <w:b w:val="0"/>
                <w:bCs/>
                <w:iCs/>
                <w:szCs w:val="24"/>
              </w:rPr>
            </w:pPr>
            <w:r w:rsidRPr="008621C4">
              <w:rPr>
                <w:rFonts w:asciiTheme="minorHAnsi" w:hAnsiTheme="minorHAnsi" w:cstheme="minorHAnsi"/>
                <w:b w:val="0"/>
                <w:bCs/>
                <w:iCs/>
                <w:szCs w:val="24"/>
                <w:rtl w:val="0"/>
                <w:lang w:val="cy-GB"/>
              </w:rPr>
              <w:t>Cynnal a gwella cysylltiadau â'r sefydliadau proffesiynol a chyrff perthynol eraill.</w:t>
            </w:r>
          </w:p>
          <w:p w:rsidR="008621C4" w:rsidRPr="008621C4" w:rsidP="00F657BA" w14:paraId="550C2E8E" w14:textId="77777777">
            <w:pPr>
              <w:pStyle w:val="BodyText"/>
              <w:numPr>
                <w:ilvl w:val="0"/>
                <w:numId w:val="1"/>
              </w:numPr>
              <w:tabs>
                <w:tab w:val="left" w:pos="0"/>
              </w:tabs>
              <w:bidi w:val="0"/>
              <w:ind w:right="-20"/>
              <w:jc w:val="both"/>
              <w:rPr>
                <w:rFonts w:asciiTheme="minorHAnsi" w:hAnsiTheme="minorHAnsi" w:cstheme="minorHAnsi"/>
                <w:b w:val="0"/>
                <w:szCs w:val="24"/>
                <w:lang w:val="en-IE"/>
              </w:rPr>
            </w:pPr>
            <w:r w:rsidRPr="008621C4">
              <w:rPr>
                <w:rFonts w:asciiTheme="minorHAnsi" w:hAnsiTheme="minorHAnsi" w:cstheme="minorHAnsi"/>
                <w:b w:val="0"/>
                <w:szCs w:val="24"/>
                <w:rtl w:val="0"/>
                <w:lang w:val="cy-GB"/>
              </w:rPr>
              <w:t xml:space="preserve">Ufuddhau i brotocolau arfer gorau wrth gynnal a chadw cofnodion ymchwil, fel y’i nodir gan ganllawiau rheoli cofnodion Sefydliadau Addysg Uwch a'r Cynghorau Ymchwil. </w:t>
            </w:r>
            <w:r w:rsidRPr="008621C4">
              <w:rPr>
                <w:rFonts w:asciiTheme="minorHAnsi" w:hAnsiTheme="minorHAnsi" w:cstheme="minorHAnsi"/>
                <w:b w:val="0"/>
                <w:szCs w:val="24"/>
                <w:rtl w:val="0"/>
                <w:lang w:val="cy-GB"/>
              </w:rPr>
              <w:t>Mae hyn yn cynnwys gwneud yn siŵr bod cofnodion llyfrau log prosiectau yn cael eu cyflwyno i'r Brifysgol/y Prif Ymchwilydd ar ôl gorffen y gwaith.</w:t>
            </w:r>
          </w:p>
          <w:p w:rsidR="008621C4" w:rsidRPr="008621C4" w:rsidP="00F657BA" w14:paraId="4184E663" w14:textId="77777777">
            <w:pPr>
              <w:pStyle w:val="ListParagraph"/>
              <w:numPr>
                <w:ilvl w:val="0"/>
                <w:numId w:val="1"/>
              </w:numPr>
              <w:bidi w:val="0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621C4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 xml:space="preserve">Hyrwyddo cydraddoldeb ac amrywiaeth mewn arferion gwaith a chynnal perthnasoedd gweithio cadarnhaol. </w:t>
            </w:r>
          </w:p>
          <w:p w:rsidR="008621C4" w:rsidRPr="008621C4" w:rsidP="00F657BA" w14:paraId="22873F14" w14:textId="77777777">
            <w:pPr>
              <w:pStyle w:val="ListParagraph"/>
              <w:numPr>
                <w:ilvl w:val="0"/>
                <w:numId w:val="1"/>
              </w:numPr>
              <w:bidi w:val="0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621C4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>Cyflawni rôl a holl weithgareddau'r swydd yn unol â systemau rheoli a pholisïau diogelwch, iechyd a chynaliadwyedd, er mwyn lleihau’r risgiau a’r effeithiau sy’n deillio o weithgarwch y swydd.</w:t>
            </w:r>
          </w:p>
          <w:p w:rsidR="008621C4" w:rsidRPr="008621C4" w:rsidP="00F657BA" w14:paraId="398BB74F" w14:textId="77777777">
            <w:pPr>
              <w:pStyle w:val="ListParagraph"/>
              <w:numPr>
                <w:ilvl w:val="0"/>
                <w:numId w:val="1"/>
              </w:numPr>
              <w:bidi w:val="0"/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8621C4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>Sicrhau bod rheoli risg yn rhan annatod o unrhyw broses benderfynu, drwy sicrhau cydymffurfiaeth â Pholisi Rheoli Risg y Brifysgol.</w:t>
            </w:r>
          </w:p>
          <w:p w:rsidR="000D4150" w:rsidRPr="008621C4" w:rsidP="00F657BA" w14:paraId="39F5DBF2" w14:textId="77777777">
            <w:pPr>
              <w:pStyle w:val="ListParagraph"/>
              <w:numPr>
                <w:ilvl w:val="0"/>
                <w:numId w:val="1"/>
              </w:numPr>
              <w:bidi w:val="0"/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621C4">
              <w:rPr>
                <w:rFonts w:asciiTheme="minorHAnsi" w:hAnsiTheme="minorHAnsi" w:cs="Times New Roman"/>
                <w:sz w:val="24"/>
                <w:szCs w:val="24"/>
                <w:rtl w:val="0"/>
                <w:lang w:val="cy-GB"/>
              </w:rPr>
              <w:t>Unrhyw ddyletswyddau eraill y mae'r Gyfadran/Gyfarwyddiaeth/ Maes Gwasanaeth wedi cytuno arnynt.</w:t>
            </w:r>
          </w:p>
          <w:p w:rsidR="008621C4" w:rsidRPr="008621C4" w:rsidP="00F657BA" w14:paraId="09220211" w14:textId="2F0A51EE">
            <w:pPr>
              <w:pStyle w:val="ListParagraph"/>
              <w:bidi w:val="0"/>
              <w:spacing w:after="0"/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14:paraId="0744EB59" w14:textId="77777777" w:rsidTr="411A5D40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366091" w:themeFill="accent1" w:themeFillShade="BF"/>
            <w:vAlign w:val="center"/>
          </w:tcPr>
          <w:p w:rsidR="006D6147" w:rsidRPr="00F424B0" w:rsidP="00166BD2" w14:paraId="5E188197" w14:textId="77777777">
            <w:pPr>
              <w:bidi w:val="0"/>
              <w:spacing w:before="240" w:after="240"/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>
              <w:rPr>
                <w:rtl w:val="0"/>
                <w:lang w:val="cy-GB"/>
              </w:rPr>
              <w:br w:type="page"/>
            </w:r>
            <w:r w:rsidRPr="00F424B0">
              <w:rPr>
                <w:rFonts w:ascii="Calibri" w:hAnsi="Calibri"/>
                <w:b/>
                <w:bCs/>
                <w:color w:val="FFFFFF" w:themeColor="background1"/>
                <w:szCs w:val="24"/>
                <w:rtl w:val="0"/>
                <w:lang w:val="cy-GB"/>
              </w:rPr>
              <w:t>Manyleb Person</w:t>
            </w:r>
          </w:p>
          <w:p w:rsidR="006D6147" w:rsidRPr="00790AC8" w:rsidP="00166BD2" w14:paraId="6D30669A" w14:textId="77777777">
            <w:pPr>
              <w:bidi w:val="0"/>
              <w:jc w:val="left"/>
              <w:rPr>
                <w:rFonts w:asciiTheme="minorHAnsi" w:hAnsiTheme="minorHAnsi"/>
                <w:color w:val="FFFFFF" w:themeColor="background1"/>
                <w:szCs w:val="24"/>
              </w:rPr>
            </w:pPr>
          </w:p>
        </w:tc>
        <w:tc>
          <w:tcPr>
            <w:tcW w:w="9356" w:type="dxa"/>
          </w:tcPr>
          <w:p w:rsidR="00220BAA" w:rsidRPr="003A2351" w:rsidP="00F657BA" w14:paraId="74DD1F99" w14:textId="10024C71">
            <w:pPr>
              <w:bidi w:val="0"/>
              <w:spacing w:before="100" w:beforeAutospacing="1"/>
              <w:rPr>
                <w:rFonts w:asciiTheme="minorHAnsi" w:hAnsiTheme="minorHAnsi"/>
                <w:b/>
                <w:szCs w:val="24"/>
                <w:u w:val="single"/>
              </w:rPr>
            </w:pPr>
            <w:r w:rsidRPr="003A2351">
              <w:rPr>
                <w:rFonts w:ascii="Calibri" w:hAnsi="Calibri"/>
                <w:b/>
                <w:bCs/>
                <w:szCs w:val="24"/>
                <w:u w:val="single"/>
                <w:rtl w:val="0"/>
                <w:lang w:val="cy-GB"/>
              </w:rPr>
              <w:t>Meini Prawf Hanfodol:</w:t>
            </w:r>
          </w:p>
          <w:p w:rsidR="003A2351" w:rsidRPr="003A2351" w:rsidP="00F657BA" w14:paraId="58C7BBFA" w14:textId="5331A98F">
            <w:pPr>
              <w:pStyle w:val="ListParagraph"/>
              <w:numPr>
                <w:ilvl w:val="0"/>
                <w:numId w:val="10"/>
              </w:numPr>
              <w:bidi w:val="0"/>
              <w:spacing w:before="100" w:beforeAutospacing="1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rtl w:val="0"/>
                <w:lang w:val="cy-GB"/>
              </w:rPr>
              <w:t>Gradd neu gyfwerth mewn maes perthnasol</w:t>
            </w:r>
          </w:p>
          <w:p w:rsidR="003A2351" w:rsidRPr="003A2351" w:rsidP="00F657BA" w14:paraId="31843CF5" w14:textId="77777777">
            <w:pPr>
              <w:pStyle w:val="ListParagraph"/>
              <w:numPr>
                <w:ilvl w:val="0"/>
                <w:numId w:val="10"/>
              </w:numPr>
              <w:bidi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A2351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 xml:space="preserve">Tystiolaeth o’r gallu i ysgrifennu a chyhoeddi papurau ymchwil, yn arbennig ar gyfer cyfnodolion a adolygir a chyfrannu at y gwaith hwn. </w:t>
            </w:r>
          </w:p>
          <w:p w:rsidR="003A2351" w:rsidRPr="003A2351" w:rsidP="00F657BA" w14:paraId="39235CFE" w14:textId="77777777">
            <w:pPr>
              <w:pStyle w:val="ListParagraph"/>
              <w:numPr>
                <w:ilvl w:val="0"/>
                <w:numId w:val="10"/>
              </w:numPr>
              <w:bidi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A2351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>Gallu amlwg i gynnal ymchwil yn unol ag amcanion y prosiect.</w:t>
            </w:r>
          </w:p>
          <w:p w:rsidR="003A2351" w:rsidRPr="007867FC" w:rsidP="00F657BA" w14:paraId="1CB35BE2" w14:textId="77777777">
            <w:pPr>
              <w:pStyle w:val="ListParagraph"/>
              <w:numPr>
                <w:ilvl w:val="0"/>
                <w:numId w:val="10"/>
              </w:numPr>
              <w:bidi w:val="0"/>
              <w:jc w:val="both"/>
              <w:rPr>
                <w:rFonts w:cs="Calibri"/>
                <w:sz w:val="24"/>
                <w:szCs w:val="24"/>
              </w:rPr>
            </w:pPr>
            <w:r w:rsidRPr="007867FC">
              <w:rPr>
                <w:rFonts w:cs="Calibri"/>
                <w:sz w:val="24"/>
                <w:szCs w:val="24"/>
                <w:rtl w:val="0"/>
                <w:lang w:val="cy-GB"/>
              </w:rPr>
              <w:t>Tystiolaeth o sgiliau cynllunio i gyfrannu at y prosiect ymchwil.</w:t>
            </w:r>
          </w:p>
          <w:p w:rsidR="003A2351" w:rsidRPr="007867FC" w:rsidP="00F657BA" w14:paraId="0F0D1058" w14:textId="67E2C5C1">
            <w:pPr>
              <w:pStyle w:val="ListParagraph"/>
              <w:numPr>
                <w:ilvl w:val="0"/>
                <w:numId w:val="10"/>
              </w:numPr>
              <w:bidi w:val="0"/>
              <w:spacing w:after="13" w:line="259" w:lineRule="auto"/>
              <w:jc w:val="both"/>
              <w:rPr>
                <w:rFonts w:cs="Calibri"/>
                <w:sz w:val="24"/>
                <w:szCs w:val="24"/>
              </w:rPr>
            </w:pPr>
            <w:r w:rsidRPr="007867FC">
              <w:rPr>
                <w:rFonts w:cs="Calibri"/>
                <w:sz w:val="24"/>
                <w:szCs w:val="24"/>
                <w:u w:color="000000"/>
                <w:rtl w:val="0"/>
                <w:lang w:val="cy-GB"/>
              </w:rPr>
              <w:t xml:space="preserve">Profiad o weithio gyda setiau data mawr gan gynnwys paratoi setiau data cysylltiedig niferus i'w dadansoddi. </w:t>
            </w:r>
          </w:p>
          <w:p w:rsidR="003A2351" w:rsidRPr="007867FC" w:rsidP="00F657BA" w14:paraId="41076C3A" w14:textId="7C31DF67">
            <w:pPr>
              <w:pStyle w:val="ListParagraph"/>
              <w:numPr>
                <w:ilvl w:val="0"/>
                <w:numId w:val="10"/>
              </w:numPr>
              <w:bidi w:val="0"/>
              <w:jc w:val="both"/>
              <w:rPr>
                <w:rFonts w:cs="Calibri"/>
                <w:sz w:val="24"/>
                <w:szCs w:val="24"/>
              </w:rPr>
            </w:pPr>
            <w:r w:rsidRPr="007867FC">
              <w:rPr>
                <w:rFonts w:cs="Calibri"/>
                <w:sz w:val="24"/>
                <w:szCs w:val="24"/>
                <w:rtl w:val="0"/>
                <w:lang w:val="cy-GB"/>
              </w:rPr>
              <w:t xml:space="preserve">Ymrwymiad i ddatblygiad proffesiynol parhaus </w:t>
            </w:r>
          </w:p>
          <w:p w:rsidR="004D70CB" w:rsidRPr="007867FC" w:rsidP="00F657BA" w14:paraId="2E460D64" w14:textId="77777777">
            <w:pPr>
              <w:bidi w:val="0"/>
              <w:spacing w:before="240"/>
              <w:rPr>
                <w:rFonts w:ascii="Calibri" w:eastAsia="Times New Roman" w:hAnsi="Calibri" w:cs="Calibri"/>
                <w:i/>
                <w:szCs w:val="24"/>
              </w:rPr>
            </w:pPr>
            <w:r w:rsidRPr="007867FC">
              <w:rPr>
                <w:rFonts w:ascii="Calibri" w:hAnsi="Calibri" w:cs="Calibri"/>
                <w:b/>
                <w:bCs/>
                <w:szCs w:val="24"/>
                <w:rtl w:val="0"/>
                <w:lang w:val="cy-GB"/>
              </w:rPr>
              <w:t>Y Gymraeg:</w:t>
            </w:r>
            <w:r w:rsidRPr="007867FC">
              <w:rPr>
                <w:rFonts w:ascii="Calibri" w:hAnsi="Calibri" w:cs="Calibri"/>
                <w:b w:val="0"/>
                <w:szCs w:val="24"/>
                <w:rtl w:val="0"/>
                <w:lang w:val="cy-GB"/>
              </w:rPr>
              <w:t xml:space="preserve"> </w:t>
            </w:r>
          </w:p>
          <w:p w:rsidR="004D70CB" w:rsidRPr="007867FC" w:rsidP="00F657BA" w14:paraId="507C77DD" w14:textId="1699DAF3">
            <w:pPr>
              <w:bidi w:val="0"/>
              <w:rPr>
                <w:rFonts w:ascii="Calibri" w:hAnsi="Calibri" w:cs="Calibri"/>
                <w:szCs w:val="24"/>
              </w:rPr>
            </w:pPr>
            <w:r w:rsidRPr="002D3D54">
              <w:rPr>
                <w:rFonts w:ascii="Calibri" w:hAnsi="Calibri" w:cs="Calibri"/>
                <w:b/>
                <w:bCs/>
                <w:szCs w:val="24"/>
                <w:rtl w:val="0"/>
                <w:lang w:val="cy-GB"/>
              </w:rPr>
              <w:t>Lefel 1</w:t>
            </w:r>
            <w:r w:rsidRPr="002D3D54">
              <w:rPr>
                <w:rFonts w:ascii="Calibri" w:hAnsi="Calibri" w:cs="Calibri"/>
                <w:b w:val="0"/>
                <w:bCs w:val="0"/>
                <w:szCs w:val="24"/>
                <w:rtl w:val="0"/>
                <w:lang w:val="cy-GB"/>
              </w:rPr>
              <w:t xml:space="preserve"> – ‘ychydig’, e.e. ynganu geiriau, enwau lleoedd ac enwau adrannau Cymraeg. </w:t>
            </w:r>
            <w:r w:rsidRPr="002D3D54">
              <w:rPr>
                <w:rFonts w:ascii="Calibri" w:hAnsi="Calibri" w:cs="Calibri"/>
                <w:b w:val="0"/>
                <w:bCs w:val="0"/>
                <w:szCs w:val="24"/>
                <w:rtl w:val="0"/>
                <w:lang w:val="cy-GB"/>
              </w:rPr>
              <w:t xml:space="preserve">Gallu ateb y ffôn yn y Gymraeg (bore da / prynhawn da). </w:t>
            </w:r>
            <w:r w:rsidRPr="002D3D54">
              <w:rPr>
                <w:rFonts w:ascii="Calibri" w:hAnsi="Calibri" w:cs="Calibri"/>
                <w:b w:val="0"/>
                <w:bCs w:val="0"/>
                <w:szCs w:val="24"/>
                <w:rtl w:val="0"/>
                <w:lang w:val="cy-GB"/>
              </w:rPr>
              <w:t>Gallu defnyddio/dysgu geiriau ac ymadroddion sylfaenol pob dydd (diolch, os gwelwch yn dda, esgusodwch fi). </w:t>
            </w:r>
            <w:r w:rsidRPr="002D3D54">
              <w:rPr>
                <w:rFonts w:ascii="Calibri" w:hAnsi="Calibri" w:cs="Calibri"/>
                <w:b/>
                <w:bCs/>
                <w:szCs w:val="24"/>
                <w:rtl w:val="0"/>
                <w:lang w:val="cy-GB"/>
              </w:rPr>
              <w:t>Gallwch gyrraedd Lefel 1 drwy gwblhau cwrs hyfforddiant un awr.</w:t>
            </w:r>
          </w:p>
          <w:p w:rsidR="001C1819" w:rsidRPr="007867FC" w:rsidP="00F657BA" w14:paraId="520F3E83" w14:textId="77777777">
            <w:pPr>
              <w:bidi w:val="0"/>
              <w:rPr>
                <w:rFonts w:ascii="Calibri" w:hAnsi="Calibri" w:cs="Calibri"/>
                <w:szCs w:val="24"/>
              </w:rPr>
            </w:pPr>
          </w:p>
          <w:p w:rsidR="004D70CB" w:rsidRPr="007867FC" w:rsidP="00F657BA" w14:paraId="2DDE10A4" w14:textId="77777777">
            <w:pPr>
              <w:bidi w:val="0"/>
              <w:rPr>
                <w:rFonts w:ascii="Calibri" w:hAnsi="Calibri" w:cs="Calibri"/>
                <w:szCs w:val="24"/>
              </w:rPr>
            </w:pPr>
            <w:r w:rsidRPr="007867FC">
              <w:rPr>
                <w:rFonts w:ascii="Calibri" w:hAnsi="Calibri" w:cs="Calibri"/>
                <w:szCs w:val="24"/>
                <w:rtl w:val="0"/>
                <w:lang w:val="cy-GB"/>
              </w:rPr>
              <w:t xml:space="preserve">Am ragor o wybodaeth am Lefelau'r Iaith Gymraeg, gweler tudalen we’r Asesiad o Sgiliau Iaith Gymraeg, sydd ar gael </w:t>
            </w:r>
            <w:r>
              <w:fldChar w:fldCharType="begin"/>
            </w:r>
            <w:r>
              <w:instrText xml:space="preserve"> HYPERLINK "https://www.swansea.ac.uk/welsh-language-standards/compliance/recruitment/" </w:instrText>
            </w:r>
            <w:r>
              <w:fldChar w:fldCharType="separate"/>
            </w:r>
            <w:r w:rsidRPr="007867FC">
              <w:rPr>
                <w:rStyle w:val="Hyperlink"/>
                <w:rFonts w:ascii="Calibri" w:hAnsi="Calibri" w:cs="Calibri"/>
                <w:szCs w:val="24"/>
                <w:u w:val="single"/>
                <w:rtl w:val="0"/>
                <w:lang w:val="cy-GB"/>
              </w:rPr>
              <w:t>yma</w:t>
            </w:r>
            <w:r>
              <w:fldChar w:fldCharType="end"/>
            </w:r>
            <w:r w:rsidRPr="007867FC">
              <w:rPr>
                <w:rFonts w:ascii="Calibri" w:hAnsi="Calibri" w:cs="Calibri"/>
                <w:szCs w:val="24"/>
                <w:rtl w:val="0"/>
                <w:lang w:val="cy-GB"/>
              </w:rPr>
              <w:t>.</w:t>
            </w:r>
          </w:p>
          <w:p w:rsidR="00032111" w:rsidRPr="007867FC" w:rsidP="00F657BA" w14:paraId="3B313061" w14:textId="77777777">
            <w:pPr>
              <w:bidi w:val="0"/>
              <w:spacing w:before="100" w:beforeAutospacing="1"/>
              <w:rPr>
                <w:rFonts w:ascii="Calibri" w:hAnsi="Calibri" w:cs="Calibri"/>
                <w:b/>
                <w:bCs/>
                <w:szCs w:val="24"/>
                <w:u w:val="single"/>
              </w:rPr>
            </w:pPr>
            <w:r w:rsidRPr="007867FC">
              <w:rPr>
                <w:rFonts w:ascii="Calibri" w:hAnsi="Calibri" w:cs="Calibri"/>
                <w:b/>
                <w:bCs/>
                <w:szCs w:val="24"/>
                <w:u w:val="single"/>
                <w:rtl w:val="0"/>
                <w:lang w:val="cy-GB"/>
              </w:rPr>
              <w:t>Meini Prawf Dymunol:</w:t>
            </w:r>
          </w:p>
          <w:p w:rsidR="001C1819" w:rsidP="00F657BA" w14:paraId="1FCECBEA" w14:textId="521F5C08">
            <w:pPr>
              <w:pStyle w:val="ListParagraph"/>
              <w:numPr>
                <w:ilvl w:val="0"/>
                <w:numId w:val="10"/>
              </w:numPr>
              <w:bidi w:val="0"/>
              <w:spacing w:after="0"/>
              <w:jc w:val="both"/>
              <w:rPr>
                <w:rFonts w:eastAsiaTheme="minorHAnsi" w:cs="Calibri"/>
                <w:sz w:val="24"/>
                <w:szCs w:val="24"/>
              </w:rPr>
            </w:pPr>
            <w:r w:rsidRPr="007867FC">
              <w:rPr>
                <w:rFonts w:eastAsiaTheme="minorHAnsi" w:cs="Calibri"/>
                <w:sz w:val="24"/>
                <w:szCs w:val="24"/>
                <w:rtl w:val="0"/>
                <w:lang w:val="cy-GB"/>
              </w:rPr>
              <w:t xml:space="preserve">Bod yn gyfarwydd ag ymchwil epidemiolegol a dadansoddiadau ystadegol </w:t>
            </w:r>
          </w:p>
          <w:p w:rsidR="007867FC" w:rsidRPr="007867FC" w:rsidP="00F657BA" w14:paraId="5D5121E1" w14:textId="40A3DFD7">
            <w:pPr>
              <w:pStyle w:val="ListParagraph"/>
              <w:numPr>
                <w:ilvl w:val="0"/>
                <w:numId w:val="10"/>
              </w:numPr>
              <w:bidi w:val="0"/>
              <w:spacing w:after="0"/>
              <w:jc w:val="both"/>
              <w:rPr>
                <w:rFonts w:eastAsiaTheme="minorHAnsi" w:cs="Calibri"/>
                <w:sz w:val="24"/>
                <w:szCs w:val="24"/>
              </w:rPr>
            </w:pPr>
            <w:r>
              <w:rPr>
                <w:rFonts w:eastAsiaTheme="minorHAnsi" w:cs="Calibri"/>
                <w:sz w:val="24"/>
                <w:szCs w:val="24"/>
                <w:rtl w:val="0"/>
                <w:lang w:val="cy-GB"/>
              </w:rPr>
              <w:t xml:space="preserve">Profiad o ymgymryd ag ymchwil feintiol yn un neu fwy o'r meysydd polisi canlynol: </w:t>
            </w:r>
            <w:r>
              <w:rPr>
                <w:rFonts w:eastAsiaTheme="minorHAnsi" w:cs="Calibri"/>
                <w:sz w:val="24"/>
                <w:szCs w:val="24"/>
                <w:rtl w:val="0"/>
                <w:lang w:val="cy-GB"/>
              </w:rPr>
              <w:t xml:space="preserve">gofal cymdeithasol plant, addysg, camddefnyddio sylweddau, iechyd meddwl neu droseddeg </w:t>
            </w:r>
          </w:p>
          <w:p w:rsidR="001C1819" w:rsidRPr="007867FC" w:rsidP="00F657BA" w14:paraId="5B718368" w14:textId="3B5DBAF7">
            <w:pPr>
              <w:pStyle w:val="ListParagraph"/>
              <w:numPr>
                <w:ilvl w:val="0"/>
                <w:numId w:val="10"/>
              </w:numPr>
              <w:bidi w:val="0"/>
              <w:spacing w:after="0"/>
              <w:jc w:val="both"/>
              <w:rPr>
                <w:rFonts w:eastAsiaTheme="minorHAnsi" w:cs="Calibri"/>
                <w:sz w:val="24"/>
                <w:szCs w:val="24"/>
              </w:rPr>
            </w:pPr>
            <w:r>
              <w:rPr>
                <w:rFonts w:eastAsiaTheme="minorHAnsi" w:cs="Calibri"/>
                <w:sz w:val="24"/>
                <w:szCs w:val="24"/>
                <w:rtl w:val="0"/>
                <w:lang w:val="cy-GB"/>
              </w:rPr>
              <w:t xml:space="preserve">Profiad o raglennu yn SQL, SPSS, STATA, R, a / neu Python. </w:t>
            </w:r>
          </w:p>
          <w:p w:rsidR="006D6147" w:rsidRPr="004D70CB" w:rsidP="00F657BA" w14:paraId="2CCB1DD9" w14:textId="77777777">
            <w:pPr>
              <w:bidi w:val="0"/>
              <w:rPr>
                <w:rFonts w:asciiTheme="minorHAnsi" w:hAnsiTheme="minorHAnsi"/>
                <w:szCs w:val="24"/>
              </w:rPr>
            </w:pPr>
          </w:p>
        </w:tc>
      </w:tr>
      <w:tr w14:paraId="5FE6BE23" w14:textId="77777777" w:rsidTr="00080ADE">
        <w:tblPrEx>
          <w:tblW w:w="10916" w:type="dxa"/>
          <w:tblInd w:w="-176" w:type="dxa"/>
          <w:tblLayout w:type="fixed"/>
          <w:tblLook w:val="04A0"/>
        </w:tblPrEx>
        <w:trPr>
          <w:trHeight w:val="847"/>
        </w:trPr>
        <w:tc>
          <w:tcPr>
            <w:tcW w:w="1560" w:type="dxa"/>
            <w:shd w:val="clear" w:color="auto" w:fill="366091" w:themeFill="accent1" w:themeFillShade="BF"/>
            <w:vAlign w:val="center"/>
          </w:tcPr>
          <w:p w:rsidR="009505FD" w:rsidRPr="009505FD" w:rsidP="00166BD2" w14:paraId="7A055CD1" w14:textId="77777777">
            <w:pPr>
              <w:bidi w:val="0"/>
              <w:spacing w:before="240" w:after="240"/>
              <w:jc w:val="left"/>
              <w:rPr>
                <w:rFonts w:asciiTheme="minorHAnsi" w:hAnsiTheme="minorHAnsi"/>
                <w:b/>
              </w:rPr>
            </w:pPr>
            <w:r w:rsidRPr="009505FD">
              <w:rPr>
                <w:rFonts w:ascii="Calibri" w:hAnsi="Calibri"/>
                <w:b/>
                <w:bCs/>
                <w:color w:val="FFFFFF" w:themeColor="background1"/>
                <w:rtl w:val="0"/>
                <w:lang w:val="cy-GB"/>
              </w:rPr>
              <w:t>Gwybodaeth Ychwanegol</w:t>
            </w:r>
          </w:p>
        </w:tc>
        <w:tc>
          <w:tcPr>
            <w:tcW w:w="9356" w:type="dxa"/>
          </w:tcPr>
          <w:p w:rsidR="005903E3" w:rsidRPr="007867FC" w:rsidP="00080ADE" w14:paraId="0D506197" w14:textId="3400BEBB">
            <w:pPr>
              <w:bidi w:val="0"/>
              <w:spacing w:before="100" w:beforeAutospacing="1" w:after="240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7867FC">
              <w:rPr>
                <w:rFonts w:asciiTheme="minorHAnsi" w:hAnsiTheme="minorHAnsi"/>
                <w:color w:val="000000"/>
                <w:szCs w:val="24"/>
                <w:rtl w:val="0"/>
                <w:lang w:val="cy-GB" w:eastAsia="en-GB"/>
              </w:rPr>
              <w:t xml:space="preserve">Ymholiadau anffurfiol: </w:t>
            </w:r>
            <w:r w:rsidRPr="007867FC">
              <w:rPr>
                <w:rFonts w:asciiTheme="minorHAnsi" w:hAnsiTheme="minorHAnsi"/>
                <w:color w:val="000000"/>
                <w:szCs w:val="24"/>
                <w:rtl w:val="0"/>
                <w:lang w:val="cy-GB" w:eastAsia="en-GB"/>
              </w:rPr>
              <w:t xml:space="preserve">Croesewir ymholiadau anffurfiol a dylid eu cyfeirio at sylw Dr Helen Hodges drwy e-bost yn </w:t>
            </w:r>
            <w:r>
              <w:fldChar w:fldCharType="begin"/>
            </w:r>
            <w:r>
              <w:instrText xml:space="preserve"> HYPERLINK "mailto:h.r.hodges@swansea.ac.uk" </w:instrText>
            </w:r>
            <w:r>
              <w:fldChar w:fldCharType="separate"/>
            </w:r>
            <w:r w:rsidRPr="00E909D3" w:rsidR="00F657BA">
              <w:rPr>
                <w:rStyle w:val="Hyperlink"/>
                <w:rFonts w:ascii="Calibri" w:hAnsi="Calibri"/>
                <w:szCs w:val="24"/>
                <w:u w:val="single"/>
                <w:rtl w:val="0"/>
                <w:lang w:val="cy-GB"/>
              </w:rPr>
              <w:t>h.r.hodges@abertawe.ac.uk</w:t>
            </w:r>
            <w:r>
              <w:fldChar w:fldCharType="end"/>
            </w:r>
            <w:r w:rsidRPr="007867FC">
              <w:rPr>
                <w:rFonts w:asciiTheme="minorHAnsi" w:hAnsiTheme="minorHAnsi"/>
                <w:color w:val="000000"/>
                <w:szCs w:val="24"/>
                <w:rtl w:val="0"/>
                <w:lang w:val="cy-GB" w:eastAsia="en-GB"/>
              </w:rPr>
              <w:t xml:space="preserve"> </w:t>
            </w:r>
          </w:p>
          <w:p w:rsidR="00F76B87" w:rsidRPr="007867FC" w:rsidP="005903E3" w14:paraId="5FBC8FD5" w14:textId="77777777">
            <w:pPr>
              <w:bidi w:val="0"/>
              <w:rPr>
                <w:rFonts w:asciiTheme="minorHAnsi" w:hAnsiTheme="minorHAnsi"/>
                <w:b/>
                <w:szCs w:val="24"/>
              </w:rPr>
            </w:pPr>
          </w:p>
        </w:tc>
      </w:tr>
    </w:tbl>
    <w:p w:rsidR="003A6CD1" w:rsidP="00703D00" w14:paraId="321923CD" w14:textId="77777777">
      <w:pPr>
        <w:bidi w:val="0"/>
        <w:spacing w:before="100" w:beforeAutospacing="1" w:after="100" w:afterAutospacing="1"/>
        <w:ind w:firstLine="720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213360</wp:posOffset>
            </wp:positionV>
            <wp:extent cx="1190625" cy="771525"/>
            <wp:effectExtent l="0" t="0" r="9525" b="9525"/>
            <wp:wrapSquare wrapText="bothSides"/>
            <wp:docPr id="5" name="Picture 5" descr="Athena SWAN Charter Silver Award logo 2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thena SWAN Charter Silver Award logo 2017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D00">
        <w:rPr>
          <w:rtl w:val="0"/>
          <w:lang w:val="cy-GB"/>
        </w:rPr>
        <w:tab/>
        <w:tab/>
      </w:r>
      <w:r>
        <w:rPr>
          <w:noProof/>
          <w:lang w:eastAsia="en-GB"/>
        </w:rPr>
        <w:drawing>
          <wp:inline distT="0" distB="0" distL="0" distR="0">
            <wp:extent cx="1066800" cy="661631"/>
            <wp:effectExtent l="0" t="0" r="0" b="5715"/>
            <wp:docPr id="4" name="Picture 4" descr="H:\Vacancies\Masters\logos\Stonewa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532158" name="Picture 3" descr="H:\Vacancies\Masters\logos\Stonewall Logo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20" cy="66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F67">
        <w:rPr>
          <w:rtl w:val="0"/>
          <w:lang w:val="cy-GB"/>
        </w:rPr>
        <w:tab/>
        <w:tab/>
        <w:tab/>
        <w:tab/>
      </w:r>
      <w:r w:rsidR="00B91EE8">
        <w:rPr>
          <w:noProof/>
          <w:lang w:eastAsia="en-GB"/>
        </w:rPr>
        <w:drawing>
          <wp:inline distT="0" distB="0" distL="0" distR="0">
            <wp:extent cx="914400" cy="621792"/>
            <wp:effectExtent l="0" t="0" r="0" b="6985"/>
            <wp:docPr id="1991973422" name="Picture 1" descr="H:\Vacancies\Masters\logos\HR Research Excelle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290892" name="Picture 1" descr="H:\Vacancies\Masters\logos\HR Research Excellence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90" cy="62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0E6FC6"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929927335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3A6CD1" w:rsidRPr="0009608F" w14:paraId="47B9D47A" w14:textId="671D8E82">
            <w:pPr>
              <w:pStyle w:val="Footer"/>
              <w:bidi w:val="0"/>
              <w:rPr>
                <w:sz w:val="20"/>
              </w:rPr>
            </w:pPr>
            <w:r w:rsidRPr="00D24960">
              <w:rPr>
                <w:sz w:val="18"/>
                <w:szCs w:val="18"/>
                <w:rtl w:val="0"/>
                <w:lang w:val="cy-GB"/>
              </w:rPr>
              <w:t>Tudalen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 w:rsidR="002D3D54">
              <w:rPr>
                <w:b/>
                <w:bCs/>
                <w:noProof/>
                <w:sz w:val="18"/>
                <w:szCs w:val="18"/>
              </w:rPr>
              <w:t>1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  <w:r w:rsidRPr="00D24960">
              <w:rPr>
                <w:sz w:val="18"/>
                <w:szCs w:val="18"/>
                <w:rtl w:val="0"/>
                <w:lang w:val="cy-GB"/>
              </w:rPr>
              <w:t xml:space="preserve"> o 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 w:rsidR="002D3D54">
              <w:rPr>
                <w:b/>
                <w:bCs/>
                <w:noProof/>
                <w:sz w:val="18"/>
                <w:szCs w:val="18"/>
              </w:rPr>
              <w:t>3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3A6CD1" w14:paraId="3F1918E6" w14:textId="77777777">
    <w:pPr>
      <w:pStyle w:val="Footer"/>
      <w:bidi w:val="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F9065F"/>
    <w:multiLevelType w:val="hybridMultilevel"/>
    <w:tmpl w:val="3A5E7A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275571"/>
    <w:multiLevelType w:val="hybridMultilevel"/>
    <w:tmpl w:val="3562817C"/>
    <w:lvl w:ilvl="0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836289A"/>
    <w:multiLevelType w:val="hybridMultilevel"/>
    <w:tmpl w:val="8B90AA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64C5B"/>
    <w:multiLevelType w:val="hybridMultilevel"/>
    <w:tmpl w:val="3A1485A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8E1A42"/>
    <w:multiLevelType w:val="hybridMultilevel"/>
    <w:tmpl w:val="32EC0C5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A812BF"/>
    <w:multiLevelType w:val="hybridMultilevel"/>
    <w:tmpl w:val="EC7281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324D3F"/>
    <w:multiLevelType w:val="hybridMultilevel"/>
    <w:tmpl w:val="5A3408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7E6310"/>
    <w:multiLevelType w:val="hybridMultilevel"/>
    <w:tmpl w:val="98C899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3057563"/>
    <w:multiLevelType w:val="hybridMultilevel"/>
    <w:tmpl w:val="0F92AF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64520E"/>
    <w:multiLevelType w:val="hybridMultilevel"/>
    <w:tmpl w:val="E6A87874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EB2D63"/>
    <w:multiLevelType w:val="hybridMultilevel"/>
    <w:tmpl w:val="B6C078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10"/>
  </w:num>
  <w:num w:numId="6">
    <w:abstractNumId w:val="7"/>
  </w:num>
  <w:num w:numId="7">
    <w:abstractNumId w:val="2"/>
  </w:num>
  <w:num w:numId="8">
    <w:abstractNumId w:val="5"/>
  </w:num>
  <w:num w:numId="9">
    <w:abstractNumId w:val="9"/>
  </w:num>
  <w:num w:numId="10">
    <w:abstractNumId w:val="0"/>
  </w:num>
  <w:num w:numId="1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AD1"/>
    <w:rsid w:val="00003A9F"/>
    <w:rsid w:val="0000597A"/>
    <w:rsid w:val="00026577"/>
    <w:rsid w:val="000309C6"/>
    <w:rsid w:val="00032111"/>
    <w:rsid w:val="000377A6"/>
    <w:rsid w:val="00041C59"/>
    <w:rsid w:val="00045410"/>
    <w:rsid w:val="000478EB"/>
    <w:rsid w:val="00052ED8"/>
    <w:rsid w:val="00056648"/>
    <w:rsid w:val="00057D75"/>
    <w:rsid w:val="00073847"/>
    <w:rsid w:val="00075AD1"/>
    <w:rsid w:val="00080ADE"/>
    <w:rsid w:val="0009608F"/>
    <w:rsid w:val="00096D40"/>
    <w:rsid w:val="000A0A32"/>
    <w:rsid w:val="000A1F09"/>
    <w:rsid w:val="000A488F"/>
    <w:rsid w:val="000C032E"/>
    <w:rsid w:val="000C6FD7"/>
    <w:rsid w:val="000C7627"/>
    <w:rsid w:val="000D4150"/>
    <w:rsid w:val="000E5E21"/>
    <w:rsid w:val="000E6FC6"/>
    <w:rsid w:val="000F5C9B"/>
    <w:rsid w:val="00100B79"/>
    <w:rsid w:val="001020B5"/>
    <w:rsid w:val="00102EC3"/>
    <w:rsid w:val="001056D6"/>
    <w:rsid w:val="00105D8C"/>
    <w:rsid w:val="00114408"/>
    <w:rsid w:val="00122464"/>
    <w:rsid w:val="001316E0"/>
    <w:rsid w:val="00136537"/>
    <w:rsid w:val="00137470"/>
    <w:rsid w:val="00140736"/>
    <w:rsid w:val="001467E2"/>
    <w:rsid w:val="00146CD8"/>
    <w:rsid w:val="00164ED5"/>
    <w:rsid w:val="00166B5E"/>
    <w:rsid w:val="00166BD2"/>
    <w:rsid w:val="00171929"/>
    <w:rsid w:val="0017396B"/>
    <w:rsid w:val="00174E42"/>
    <w:rsid w:val="00180DBB"/>
    <w:rsid w:val="00181C32"/>
    <w:rsid w:val="00184232"/>
    <w:rsid w:val="00191023"/>
    <w:rsid w:val="00192C84"/>
    <w:rsid w:val="00194F27"/>
    <w:rsid w:val="001B63F3"/>
    <w:rsid w:val="001C1819"/>
    <w:rsid w:val="001D1526"/>
    <w:rsid w:val="001D3E13"/>
    <w:rsid w:val="001E1D09"/>
    <w:rsid w:val="002029C1"/>
    <w:rsid w:val="002035A5"/>
    <w:rsid w:val="00206C5E"/>
    <w:rsid w:val="00212A33"/>
    <w:rsid w:val="00212E08"/>
    <w:rsid w:val="00220BAA"/>
    <w:rsid w:val="002328F2"/>
    <w:rsid w:val="00233347"/>
    <w:rsid w:val="00233F21"/>
    <w:rsid w:val="002359E5"/>
    <w:rsid w:val="002412E4"/>
    <w:rsid w:val="0024288D"/>
    <w:rsid w:val="002428AB"/>
    <w:rsid w:val="00260115"/>
    <w:rsid w:val="00260799"/>
    <w:rsid w:val="00260912"/>
    <w:rsid w:val="0026236D"/>
    <w:rsid w:val="00271163"/>
    <w:rsid w:val="00273CCF"/>
    <w:rsid w:val="002742F8"/>
    <w:rsid w:val="00276655"/>
    <w:rsid w:val="00290918"/>
    <w:rsid w:val="00296E2D"/>
    <w:rsid w:val="002978DC"/>
    <w:rsid w:val="002A3E38"/>
    <w:rsid w:val="002B08D5"/>
    <w:rsid w:val="002C32C6"/>
    <w:rsid w:val="002C481E"/>
    <w:rsid w:val="002C5895"/>
    <w:rsid w:val="002D0DDE"/>
    <w:rsid w:val="002D3D54"/>
    <w:rsid w:val="002D4D90"/>
    <w:rsid w:val="002E1DFF"/>
    <w:rsid w:val="002E4D3E"/>
    <w:rsid w:val="002F10CE"/>
    <w:rsid w:val="00305900"/>
    <w:rsid w:val="00305CDF"/>
    <w:rsid w:val="003128D4"/>
    <w:rsid w:val="00315B70"/>
    <w:rsid w:val="00320D98"/>
    <w:rsid w:val="00321E94"/>
    <w:rsid w:val="00322D0B"/>
    <w:rsid w:val="003403F7"/>
    <w:rsid w:val="00342CB3"/>
    <w:rsid w:val="00343462"/>
    <w:rsid w:val="00345BF9"/>
    <w:rsid w:val="003529EB"/>
    <w:rsid w:val="00372510"/>
    <w:rsid w:val="003812E5"/>
    <w:rsid w:val="00381EF9"/>
    <w:rsid w:val="00391403"/>
    <w:rsid w:val="00393054"/>
    <w:rsid w:val="003A2351"/>
    <w:rsid w:val="003A2833"/>
    <w:rsid w:val="003A2F91"/>
    <w:rsid w:val="003A4E26"/>
    <w:rsid w:val="003A67FB"/>
    <w:rsid w:val="003A6CD1"/>
    <w:rsid w:val="003B2354"/>
    <w:rsid w:val="003B6BA9"/>
    <w:rsid w:val="003B7784"/>
    <w:rsid w:val="003C06FB"/>
    <w:rsid w:val="003D0B29"/>
    <w:rsid w:val="003F05A7"/>
    <w:rsid w:val="00402B41"/>
    <w:rsid w:val="0040418E"/>
    <w:rsid w:val="00411795"/>
    <w:rsid w:val="00417174"/>
    <w:rsid w:val="00423C6E"/>
    <w:rsid w:val="00424B16"/>
    <w:rsid w:val="00425D37"/>
    <w:rsid w:val="0042687D"/>
    <w:rsid w:val="00431BB4"/>
    <w:rsid w:val="00441CFA"/>
    <w:rsid w:val="004541A5"/>
    <w:rsid w:val="004641BC"/>
    <w:rsid w:val="00464407"/>
    <w:rsid w:val="00465A16"/>
    <w:rsid w:val="00466B84"/>
    <w:rsid w:val="004716E7"/>
    <w:rsid w:val="00482C61"/>
    <w:rsid w:val="004B0C32"/>
    <w:rsid w:val="004B135C"/>
    <w:rsid w:val="004B35E2"/>
    <w:rsid w:val="004B5FE9"/>
    <w:rsid w:val="004C62F4"/>
    <w:rsid w:val="004C6BBE"/>
    <w:rsid w:val="004D1721"/>
    <w:rsid w:val="004D1EC0"/>
    <w:rsid w:val="004D70CB"/>
    <w:rsid w:val="004E0A8E"/>
    <w:rsid w:val="004E4B67"/>
    <w:rsid w:val="004F55E6"/>
    <w:rsid w:val="00502449"/>
    <w:rsid w:val="00502939"/>
    <w:rsid w:val="00503380"/>
    <w:rsid w:val="00525383"/>
    <w:rsid w:val="0052560E"/>
    <w:rsid w:val="00525B03"/>
    <w:rsid w:val="00534D84"/>
    <w:rsid w:val="00535C56"/>
    <w:rsid w:val="00554538"/>
    <w:rsid w:val="00561901"/>
    <w:rsid w:val="005701D8"/>
    <w:rsid w:val="00573A45"/>
    <w:rsid w:val="00574360"/>
    <w:rsid w:val="00575503"/>
    <w:rsid w:val="00576112"/>
    <w:rsid w:val="005816EA"/>
    <w:rsid w:val="00582A3A"/>
    <w:rsid w:val="005903E3"/>
    <w:rsid w:val="00592F36"/>
    <w:rsid w:val="00597F67"/>
    <w:rsid w:val="005A6295"/>
    <w:rsid w:val="005C1D6F"/>
    <w:rsid w:val="005C37D4"/>
    <w:rsid w:val="005C5A1C"/>
    <w:rsid w:val="005F438E"/>
    <w:rsid w:val="005F5AEB"/>
    <w:rsid w:val="005F7C7D"/>
    <w:rsid w:val="00601312"/>
    <w:rsid w:val="00603529"/>
    <w:rsid w:val="006131CF"/>
    <w:rsid w:val="00616902"/>
    <w:rsid w:val="00625259"/>
    <w:rsid w:val="0062545A"/>
    <w:rsid w:val="00626861"/>
    <w:rsid w:val="00626E4F"/>
    <w:rsid w:val="00635276"/>
    <w:rsid w:val="00637C74"/>
    <w:rsid w:val="00640946"/>
    <w:rsid w:val="0064784C"/>
    <w:rsid w:val="006534C1"/>
    <w:rsid w:val="006634CC"/>
    <w:rsid w:val="00665B97"/>
    <w:rsid w:val="00667176"/>
    <w:rsid w:val="00674B21"/>
    <w:rsid w:val="0068015D"/>
    <w:rsid w:val="00685105"/>
    <w:rsid w:val="00692330"/>
    <w:rsid w:val="006929DA"/>
    <w:rsid w:val="00694417"/>
    <w:rsid w:val="00696A5B"/>
    <w:rsid w:val="006B363E"/>
    <w:rsid w:val="006B3DC3"/>
    <w:rsid w:val="006C52C1"/>
    <w:rsid w:val="006D6147"/>
    <w:rsid w:val="006D65B1"/>
    <w:rsid w:val="006E0C67"/>
    <w:rsid w:val="006E5900"/>
    <w:rsid w:val="006F0514"/>
    <w:rsid w:val="006F2685"/>
    <w:rsid w:val="006F5FF1"/>
    <w:rsid w:val="00703930"/>
    <w:rsid w:val="00703D00"/>
    <w:rsid w:val="007117A1"/>
    <w:rsid w:val="00721101"/>
    <w:rsid w:val="007241F0"/>
    <w:rsid w:val="00724E14"/>
    <w:rsid w:val="00735118"/>
    <w:rsid w:val="00746D69"/>
    <w:rsid w:val="00761195"/>
    <w:rsid w:val="007678C8"/>
    <w:rsid w:val="0077392A"/>
    <w:rsid w:val="00774D92"/>
    <w:rsid w:val="00777596"/>
    <w:rsid w:val="007867FC"/>
    <w:rsid w:val="00790AC8"/>
    <w:rsid w:val="00793B7F"/>
    <w:rsid w:val="00795733"/>
    <w:rsid w:val="00796156"/>
    <w:rsid w:val="007B0179"/>
    <w:rsid w:val="007B06E3"/>
    <w:rsid w:val="007B2F44"/>
    <w:rsid w:val="007B5C73"/>
    <w:rsid w:val="007B651D"/>
    <w:rsid w:val="007C74FB"/>
    <w:rsid w:val="007D4FEA"/>
    <w:rsid w:val="007D593D"/>
    <w:rsid w:val="007E5579"/>
    <w:rsid w:val="008013A2"/>
    <w:rsid w:val="0080216F"/>
    <w:rsid w:val="00805807"/>
    <w:rsid w:val="008075B6"/>
    <w:rsid w:val="00816C29"/>
    <w:rsid w:val="00822BA7"/>
    <w:rsid w:val="00824AF7"/>
    <w:rsid w:val="00825717"/>
    <w:rsid w:val="00827BCD"/>
    <w:rsid w:val="00831B26"/>
    <w:rsid w:val="00840CC2"/>
    <w:rsid w:val="00846380"/>
    <w:rsid w:val="00847CAC"/>
    <w:rsid w:val="00850C7F"/>
    <w:rsid w:val="00861360"/>
    <w:rsid w:val="008621C4"/>
    <w:rsid w:val="00864D8C"/>
    <w:rsid w:val="00867CA8"/>
    <w:rsid w:val="00876A2B"/>
    <w:rsid w:val="00876F4A"/>
    <w:rsid w:val="00883B48"/>
    <w:rsid w:val="008905E2"/>
    <w:rsid w:val="008A0CB0"/>
    <w:rsid w:val="008A3412"/>
    <w:rsid w:val="008B0243"/>
    <w:rsid w:val="008B228E"/>
    <w:rsid w:val="008B560B"/>
    <w:rsid w:val="008C2238"/>
    <w:rsid w:val="008C2FFB"/>
    <w:rsid w:val="008D7520"/>
    <w:rsid w:val="00903A15"/>
    <w:rsid w:val="00904540"/>
    <w:rsid w:val="009156FF"/>
    <w:rsid w:val="00921FEB"/>
    <w:rsid w:val="0092224C"/>
    <w:rsid w:val="00933256"/>
    <w:rsid w:val="00945EDD"/>
    <w:rsid w:val="009505FD"/>
    <w:rsid w:val="00957F6A"/>
    <w:rsid w:val="00975A03"/>
    <w:rsid w:val="00982607"/>
    <w:rsid w:val="00985D5B"/>
    <w:rsid w:val="00987040"/>
    <w:rsid w:val="00995043"/>
    <w:rsid w:val="00995A7A"/>
    <w:rsid w:val="009A4E11"/>
    <w:rsid w:val="009A60BE"/>
    <w:rsid w:val="009A7160"/>
    <w:rsid w:val="009A7443"/>
    <w:rsid w:val="009B7EDD"/>
    <w:rsid w:val="009C3A29"/>
    <w:rsid w:val="009C59E8"/>
    <w:rsid w:val="009D23B8"/>
    <w:rsid w:val="009D298F"/>
    <w:rsid w:val="009D2ED3"/>
    <w:rsid w:val="009D4CF8"/>
    <w:rsid w:val="009D510E"/>
    <w:rsid w:val="009E0B0D"/>
    <w:rsid w:val="009E1D90"/>
    <w:rsid w:val="009E45EB"/>
    <w:rsid w:val="009F04BF"/>
    <w:rsid w:val="009F1C48"/>
    <w:rsid w:val="009F216C"/>
    <w:rsid w:val="00A00256"/>
    <w:rsid w:val="00A16319"/>
    <w:rsid w:val="00A240FB"/>
    <w:rsid w:val="00A25463"/>
    <w:rsid w:val="00A259AD"/>
    <w:rsid w:val="00A27E7B"/>
    <w:rsid w:val="00A35A7C"/>
    <w:rsid w:val="00A35F9F"/>
    <w:rsid w:val="00A51C1A"/>
    <w:rsid w:val="00A61648"/>
    <w:rsid w:val="00A71A31"/>
    <w:rsid w:val="00A76124"/>
    <w:rsid w:val="00A76C05"/>
    <w:rsid w:val="00A774D2"/>
    <w:rsid w:val="00AB6799"/>
    <w:rsid w:val="00AD600E"/>
    <w:rsid w:val="00AE0292"/>
    <w:rsid w:val="00AE07EE"/>
    <w:rsid w:val="00AF0B1A"/>
    <w:rsid w:val="00B0134D"/>
    <w:rsid w:val="00B053E7"/>
    <w:rsid w:val="00B12C23"/>
    <w:rsid w:val="00B13F6A"/>
    <w:rsid w:val="00B17469"/>
    <w:rsid w:val="00B238A5"/>
    <w:rsid w:val="00B25184"/>
    <w:rsid w:val="00B25EFC"/>
    <w:rsid w:val="00B3299D"/>
    <w:rsid w:val="00B42AF3"/>
    <w:rsid w:val="00B43B18"/>
    <w:rsid w:val="00B5185C"/>
    <w:rsid w:val="00B5322D"/>
    <w:rsid w:val="00B55824"/>
    <w:rsid w:val="00B5772F"/>
    <w:rsid w:val="00B6153D"/>
    <w:rsid w:val="00B620A4"/>
    <w:rsid w:val="00B73127"/>
    <w:rsid w:val="00B75E13"/>
    <w:rsid w:val="00B80E4A"/>
    <w:rsid w:val="00B91EE8"/>
    <w:rsid w:val="00B9592D"/>
    <w:rsid w:val="00BA120F"/>
    <w:rsid w:val="00BD5F83"/>
    <w:rsid w:val="00BE2F4E"/>
    <w:rsid w:val="00BF1362"/>
    <w:rsid w:val="00BF77C4"/>
    <w:rsid w:val="00C13FFF"/>
    <w:rsid w:val="00C15DD8"/>
    <w:rsid w:val="00C176AE"/>
    <w:rsid w:val="00C228BF"/>
    <w:rsid w:val="00C22A02"/>
    <w:rsid w:val="00C30BA8"/>
    <w:rsid w:val="00C31492"/>
    <w:rsid w:val="00C33C07"/>
    <w:rsid w:val="00C35207"/>
    <w:rsid w:val="00C410D2"/>
    <w:rsid w:val="00C42E48"/>
    <w:rsid w:val="00C461A6"/>
    <w:rsid w:val="00C61BF8"/>
    <w:rsid w:val="00C64B39"/>
    <w:rsid w:val="00C70DEF"/>
    <w:rsid w:val="00C76EFF"/>
    <w:rsid w:val="00C81779"/>
    <w:rsid w:val="00C81F6F"/>
    <w:rsid w:val="00C85711"/>
    <w:rsid w:val="00C87345"/>
    <w:rsid w:val="00C90423"/>
    <w:rsid w:val="00C968EB"/>
    <w:rsid w:val="00CA19D1"/>
    <w:rsid w:val="00CA6EDB"/>
    <w:rsid w:val="00CB048C"/>
    <w:rsid w:val="00CC18EF"/>
    <w:rsid w:val="00CC2F36"/>
    <w:rsid w:val="00CC3A59"/>
    <w:rsid w:val="00CC452A"/>
    <w:rsid w:val="00CC4E96"/>
    <w:rsid w:val="00CC5B10"/>
    <w:rsid w:val="00CC68B3"/>
    <w:rsid w:val="00CD4031"/>
    <w:rsid w:val="00CD6730"/>
    <w:rsid w:val="00CE1B43"/>
    <w:rsid w:val="00CE4C52"/>
    <w:rsid w:val="00CF2A30"/>
    <w:rsid w:val="00D22A3B"/>
    <w:rsid w:val="00D24960"/>
    <w:rsid w:val="00D25B96"/>
    <w:rsid w:val="00D32878"/>
    <w:rsid w:val="00D4206A"/>
    <w:rsid w:val="00D44085"/>
    <w:rsid w:val="00D50481"/>
    <w:rsid w:val="00D5355A"/>
    <w:rsid w:val="00D577AE"/>
    <w:rsid w:val="00D65966"/>
    <w:rsid w:val="00D70A83"/>
    <w:rsid w:val="00D72C5E"/>
    <w:rsid w:val="00D72C97"/>
    <w:rsid w:val="00D83AB4"/>
    <w:rsid w:val="00D840BF"/>
    <w:rsid w:val="00D857C5"/>
    <w:rsid w:val="00D87627"/>
    <w:rsid w:val="00D9616C"/>
    <w:rsid w:val="00DA0688"/>
    <w:rsid w:val="00DB09BA"/>
    <w:rsid w:val="00DB22CD"/>
    <w:rsid w:val="00DB3E32"/>
    <w:rsid w:val="00DB6D61"/>
    <w:rsid w:val="00DC5550"/>
    <w:rsid w:val="00DC7C8A"/>
    <w:rsid w:val="00DD6A48"/>
    <w:rsid w:val="00DD6A8B"/>
    <w:rsid w:val="00DE0A40"/>
    <w:rsid w:val="00DE3DF8"/>
    <w:rsid w:val="00DF014B"/>
    <w:rsid w:val="00DF14C8"/>
    <w:rsid w:val="00DF3FB9"/>
    <w:rsid w:val="00E00BFF"/>
    <w:rsid w:val="00E1571C"/>
    <w:rsid w:val="00E23FBB"/>
    <w:rsid w:val="00E27289"/>
    <w:rsid w:val="00E27E69"/>
    <w:rsid w:val="00E36080"/>
    <w:rsid w:val="00E46F48"/>
    <w:rsid w:val="00E52986"/>
    <w:rsid w:val="00E7019D"/>
    <w:rsid w:val="00E72C67"/>
    <w:rsid w:val="00E818F7"/>
    <w:rsid w:val="00E86BD0"/>
    <w:rsid w:val="00E909D3"/>
    <w:rsid w:val="00E9222C"/>
    <w:rsid w:val="00E92E36"/>
    <w:rsid w:val="00E93CD6"/>
    <w:rsid w:val="00EA1FB7"/>
    <w:rsid w:val="00EA4BFB"/>
    <w:rsid w:val="00EA6580"/>
    <w:rsid w:val="00EB5429"/>
    <w:rsid w:val="00EB5FFF"/>
    <w:rsid w:val="00EC02F6"/>
    <w:rsid w:val="00EC5762"/>
    <w:rsid w:val="00EC7756"/>
    <w:rsid w:val="00ED4FCB"/>
    <w:rsid w:val="00EF6112"/>
    <w:rsid w:val="00F050BD"/>
    <w:rsid w:val="00F12ECF"/>
    <w:rsid w:val="00F170E0"/>
    <w:rsid w:val="00F326DD"/>
    <w:rsid w:val="00F424B0"/>
    <w:rsid w:val="00F548DF"/>
    <w:rsid w:val="00F62AD1"/>
    <w:rsid w:val="00F657BA"/>
    <w:rsid w:val="00F72635"/>
    <w:rsid w:val="00F72A39"/>
    <w:rsid w:val="00F76B87"/>
    <w:rsid w:val="00F77EBA"/>
    <w:rsid w:val="00F860F9"/>
    <w:rsid w:val="00FA0E3B"/>
    <w:rsid w:val="00FA588E"/>
    <w:rsid w:val="00FB1F29"/>
    <w:rsid w:val="00FB7B67"/>
    <w:rsid w:val="00FD69DD"/>
    <w:rsid w:val="00FE6E69"/>
    <w:rsid w:val="00FF2373"/>
    <w:rsid w:val="00FF3370"/>
    <w:rsid w:val="35B69A19"/>
    <w:rsid w:val="411A5D40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FEE11C-3244-4FE5-A8F0-049397A8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sz w:val="24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B9"/>
  </w:style>
  <w:style w:type="paragraph" w:styleId="Heading4">
    <w:name w:val="heading 4"/>
    <w:basedOn w:val="Normal"/>
    <w:next w:val="Normal"/>
    <w:link w:val="Heading4Char"/>
    <w:qFormat/>
    <w:rsid w:val="00045410"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045410"/>
    <w:pPr>
      <w:keepNext/>
      <w:spacing w:line="240" w:lineRule="auto"/>
      <w:jc w:val="left"/>
      <w:outlineLvl w:val="4"/>
    </w:pPr>
    <w:rPr>
      <w:rFonts w:ascii="Times New Roman" w:eastAsia="Times New Roman" w:hAnsi="Times New Roman" w:cs="Times New Roman"/>
    </w:rPr>
  </w:style>
  <w:style w:type="paragraph" w:styleId="Heading6">
    <w:name w:val="heading 6"/>
    <w:basedOn w:val="Normal"/>
    <w:next w:val="Normal"/>
    <w:link w:val="Heading6Char"/>
    <w:qFormat/>
    <w:rsid w:val="00045410"/>
    <w:pPr>
      <w:keepNext/>
      <w:spacing w:line="240" w:lineRule="auto"/>
      <w:ind w:left="720" w:hanging="720"/>
      <w:jc w:val="left"/>
      <w:outlineLvl w:val="5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045410"/>
    <w:pPr>
      <w:keepNext/>
      <w:spacing w:line="240" w:lineRule="auto"/>
      <w:ind w:left="720" w:hanging="720"/>
      <w:outlineLvl w:val="6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045410"/>
    <w:pPr>
      <w:keepNext/>
      <w:spacing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</w:rPr>
  </w:style>
  <w:style w:type="paragraph" w:styleId="Heading9">
    <w:name w:val="heading 9"/>
    <w:basedOn w:val="Normal"/>
    <w:next w:val="Normal"/>
    <w:link w:val="Heading9Char"/>
    <w:qFormat/>
    <w:rsid w:val="00045410"/>
    <w:pPr>
      <w:keepNext/>
      <w:spacing w:line="240" w:lineRule="auto"/>
      <w:outlineLvl w:val="8"/>
    </w:pPr>
    <w:rPr>
      <w:rFonts w:ascii="Times New Roman" w:eastAsia="Times New Roman" w:hAnsi="Times New Roman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A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F05A7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table" w:customStyle="1" w:styleId="LightShading1">
    <w:name w:val="Light Shading1"/>
    <w:basedOn w:val="TableNormal"/>
    <w:uiPriority w:val="60"/>
    <w:rsid w:val="00BD5F8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4Char">
    <w:name w:val="Heading 4 Char"/>
    <w:basedOn w:val="DefaultParagraphFont"/>
    <w:link w:val="Heading4"/>
    <w:rsid w:val="00045410"/>
    <w:rPr>
      <w:rFonts w:ascii="Times New Roman" w:eastAsia="Times New Roman" w:hAnsi="Times New Roman" w:cs="Times New Roman"/>
      <w:b/>
      <w:bCs/>
    </w:rPr>
  </w:style>
  <w:style w:type="character" w:customStyle="1" w:styleId="Heading5Char">
    <w:name w:val="Heading 5 Char"/>
    <w:basedOn w:val="DefaultParagraphFont"/>
    <w:link w:val="Heading5"/>
    <w:rsid w:val="00045410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rsid w:val="00045410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7Char">
    <w:name w:val="Heading 7 Char"/>
    <w:basedOn w:val="DefaultParagraphFont"/>
    <w:link w:val="Heading7"/>
    <w:rsid w:val="00045410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8Char">
    <w:name w:val="Heading 8 Char"/>
    <w:basedOn w:val="DefaultParagraphFont"/>
    <w:link w:val="Heading8"/>
    <w:rsid w:val="00045410"/>
    <w:rPr>
      <w:rFonts w:ascii="Times New Roman" w:eastAsia="Times New Roman" w:hAnsi="Times New Roman" w:cs="Times New Roman"/>
      <w:b/>
      <w:sz w:val="32"/>
    </w:rPr>
  </w:style>
  <w:style w:type="character" w:customStyle="1" w:styleId="Heading9Char">
    <w:name w:val="Heading 9 Char"/>
    <w:basedOn w:val="DefaultParagraphFont"/>
    <w:link w:val="Heading9"/>
    <w:rsid w:val="00045410"/>
    <w:rPr>
      <w:rFonts w:ascii="Times New Roman" w:eastAsia="Times New Roman" w:hAnsi="Times New Roman" w:cs="Times New Roman"/>
      <w:b/>
      <w:u w:val="single"/>
    </w:rPr>
  </w:style>
  <w:style w:type="paragraph" w:styleId="BodyText">
    <w:name w:val="Body Text"/>
    <w:basedOn w:val="Normal"/>
    <w:link w:val="BodyTextChar"/>
    <w:rsid w:val="00045410"/>
    <w:pPr>
      <w:spacing w:line="240" w:lineRule="auto"/>
      <w:jc w:val="left"/>
    </w:pPr>
    <w:rPr>
      <w:rFonts w:ascii="Times New Roman" w:eastAsia="Times New Roman" w:hAnsi="Times New Roman" w:cs="Times New Roman"/>
      <w:b/>
    </w:rPr>
  </w:style>
  <w:style w:type="character" w:customStyle="1" w:styleId="BodyTextChar">
    <w:name w:val="Body Text Char"/>
    <w:basedOn w:val="DefaultParagraphFont"/>
    <w:link w:val="BodyText"/>
    <w:rsid w:val="00045410"/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rsid w:val="00045410"/>
    <w:pPr>
      <w:spacing w:line="240" w:lineRule="auto"/>
      <w:ind w:left="720" w:hanging="720"/>
    </w:pPr>
    <w:rPr>
      <w:rFonts w:ascii="Times New Roman" w:eastAsia="Times New Roman" w:hAnsi="Times New Roman" w:cs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045410"/>
    <w:rPr>
      <w:rFonts w:ascii="Times New Roman" w:eastAsia="Times New Roman" w:hAnsi="Times New Roman" w:cs="Times New Roman"/>
      <w:sz w:val="20"/>
    </w:rPr>
  </w:style>
  <w:style w:type="paragraph" w:styleId="BodyText3">
    <w:name w:val="Body Text 3"/>
    <w:basedOn w:val="Normal"/>
    <w:link w:val="BodyText3Char"/>
    <w:rsid w:val="00045410"/>
    <w:pPr>
      <w:spacing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BodyText3Char">
    <w:name w:val="Body Text 3 Char"/>
    <w:basedOn w:val="DefaultParagraphFont"/>
    <w:link w:val="BodyText3"/>
    <w:rsid w:val="00045410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rsid w:val="0004541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68E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8EB"/>
  </w:style>
  <w:style w:type="paragraph" w:styleId="Footer">
    <w:name w:val="footer"/>
    <w:basedOn w:val="Normal"/>
    <w:link w:val="FooterChar"/>
    <w:uiPriority w:val="99"/>
    <w:unhideWhenUsed/>
    <w:rsid w:val="00C968E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8EB"/>
  </w:style>
  <w:style w:type="paragraph" w:customStyle="1" w:styleId="Default">
    <w:name w:val="Default"/>
    <w:uiPriority w:val="99"/>
    <w:rsid w:val="00903A15"/>
    <w:pPr>
      <w:autoSpaceDE w:val="0"/>
      <w:autoSpaceDN w:val="0"/>
      <w:adjustRightInd w:val="0"/>
      <w:spacing w:line="240" w:lineRule="auto"/>
      <w:jc w:val="left"/>
    </w:pPr>
    <w:rPr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0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91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91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918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9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1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170E0"/>
    <w:rPr>
      <w:b/>
      <w:bCs/>
    </w:rPr>
  </w:style>
  <w:style w:type="character" w:customStyle="1" w:styleId="apple-converted-space">
    <w:name w:val="apple-converted-space"/>
    <w:basedOn w:val="DefaultParagraphFont"/>
    <w:rsid w:val="00F170E0"/>
  </w:style>
  <w:style w:type="table" w:customStyle="1" w:styleId="TableGrid1">
    <w:name w:val="Table Grid1"/>
    <w:basedOn w:val="TableNormal"/>
    <w:next w:val="TableGrid"/>
    <w:uiPriority w:val="59"/>
    <w:rsid w:val="00242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42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032E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71163"/>
    <w:rPr>
      <w:rFonts w:ascii="Calibri" w:eastAsia="Calibri" w:hAnsi="Calibri" w:cs="Times New Roman"/>
      <w:sz w:val="22"/>
      <w:szCs w:val="22"/>
    </w:rPr>
  </w:style>
  <w:style w:type="paragraph" w:styleId="HTMLTopofForm">
    <w:name w:val="HTML Top of Form"/>
    <w:basedOn w:val="Normal"/>
    <w:next w:val="Normal"/>
    <w:link w:val="z-TopofFormChar"/>
    <w:hidden/>
    <w:uiPriority w:val="99"/>
    <w:semiHidden/>
    <w:unhideWhenUsed/>
    <w:rsid w:val="00603529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HTMLTopofForm"/>
    <w:uiPriority w:val="99"/>
    <w:semiHidden/>
    <w:rsid w:val="00603529"/>
    <w:rPr>
      <w:vanish/>
      <w:sz w:val="16"/>
      <w:szCs w:val="16"/>
    </w:rPr>
  </w:style>
  <w:style w:type="paragraph" w:styleId="HTMLBottomofForm">
    <w:name w:val="HTML Bottom of Form"/>
    <w:basedOn w:val="Normal"/>
    <w:next w:val="Normal"/>
    <w:link w:val="z-BottomofFormChar"/>
    <w:hidden/>
    <w:uiPriority w:val="99"/>
    <w:semiHidden/>
    <w:unhideWhenUsed/>
    <w:rsid w:val="00603529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HTMLBottomofForm"/>
    <w:uiPriority w:val="99"/>
    <w:semiHidden/>
    <w:rsid w:val="00603529"/>
    <w:rPr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DC7C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C7C8A"/>
    <w:rPr>
      <w:i/>
      <w:iCs/>
    </w:rPr>
  </w:style>
  <w:style w:type="paragraph" w:customStyle="1" w:styleId="Numberedlist">
    <w:name w:val="Numbered list"/>
    <w:basedOn w:val="ListParagraph"/>
    <w:qFormat/>
    <w:rsid w:val="008621C4"/>
    <w:pPr>
      <w:numPr>
        <w:numId w:val="9"/>
      </w:numPr>
      <w:spacing w:before="120" w:after="120"/>
      <w:contextualSpacing w:val="0"/>
    </w:pPr>
    <w:rPr>
      <w:rFonts w:ascii="Segoe UI" w:hAnsi="Segoe UI" w:eastAsiaTheme="minorEastAsia" w:cstheme="minorBidi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image" Target="media/image2.png" /><Relationship Id="rId9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C42E88EECE3A4B802FF5C8E75C7C45" ma:contentTypeVersion="4" ma:contentTypeDescription="Create a new document." ma:contentTypeScope="" ma:versionID="e9f0586001334b587a01624abd7d9c3a">
  <xsd:schema xmlns:xsd="http://www.w3.org/2001/XMLSchema" xmlns:xs="http://www.w3.org/2001/XMLSchema" xmlns:p="http://schemas.microsoft.com/office/2006/metadata/properties" xmlns:ns2="266e165e-9b4c-454c-8872-ce4fa39ba0da" targetNamespace="http://schemas.microsoft.com/office/2006/metadata/properties" ma:root="true" ma:fieldsID="b0dc8ee7e4eea9b88e68b7af117522e1" ns2:_="">
    <xsd:import namespace="266e165e-9b4c-454c-8872-ce4fa39ba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e165e-9b4c-454c-8872-ce4fa39ba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10EF9-1129-482E-B478-C8FDE650B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e165e-9b4c-454c-8872-ce4fa39ba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712BB2-6E87-4E7F-B4E5-9529D8560E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1FA36-1B93-4D06-A3A0-9FB6D1956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b.price</dc:creator>
  <cp:lastModifiedBy>Rhiannon Sindrey</cp:lastModifiedBy>
  <cp:revision>4</cp:revision>
  <cp:lastPrinted>2024-10-25T12:20:00Z</cp:lastPrinted>
  <dcterms:created xsi:type="dcterms:W3CDTF">2024-10-24T07:40:00Z</dcterms:created>
  <dcterms:modified xsi:type="dcterms:W3CDTF">2024-10-25T12:20:00Z</dcterms:modified>
</cp:coreProperties>
</file>