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A00F5" w14:textId="77777777" w:rsidR="00045410" w:rsidRPr="00DE0A40" w:rsidRDefault="00DE0A40" w:rsidP="00CE4C52">
      <w:pPr>
        <w:pStyle w:val="BodyTextIndent"/>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9264" behindDoc="1" locked="0" layoutInCell="1" allowOverlap="1" wp14:anchorId="12BA0C89" wp14:editId="067FAB08">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 header Waves"/>
                    <pic:cNvPicPr>
                      <a:picLocks noChangeAspect="1" noChangeArrowheads="1"/>
                    </pic:cNvPicPr>
                  </pic:nvPicPr>
                  <pic:blipFill>
                    <a:blip r:embed="rId8" cstate="print"/>
                    <a:srcRec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6080">
        <w:rPr>
          <w:rFonts w:ascii="Arial" w:hAnsi="Arial" w:cs="Arial"/>
          <w:sz w:val="24"/>
          <w:szCs w:val="24"/>
        </w:rPr>
        <w:t xml:space="preserve"> </w:t>
      </w:r>
      <w:r w:rsidR="00073847">
        <w:rPr>
          <w:rFonts w:ascii="Arial" w:hAnsi="Arial" w:cs="Arial"/>
          <w:sz w:val="24"/>
          <w:szCs w:val="24"/>
        </w:rPr>
        <w:tab/>
      </w:r>
    </w:p>
    <w:p w14:paraId="16D39378" w14:textId="77777777" w:rsidR="00CD4031" w:rsidRPr="00CD4031" w:rsidRDefault="00CD4031" w:rsidP="00CD4031">
      <w:pPr>
        <w:pStyle w:val="BodyTextIndent"/>
        <w:ind w:left="0" w:firstLine="0"/>
        <w:jc w:val="center"/>
        <w:rPr>
          <w:rFonts w:ascii="Arial" w:hAnsi="Arial" w:cs="Arial"/>
          <w:sz w:val="22"/>
          <w:szCs w:val="22"/>
        </w:rPr>
      </w:pPr>
    </w:p>
    <w:p w14:paraId="4DCD1B9D" w14:textId="77777777" w:rsidR="00DE0A40" w:rsidRDefault="00DE0A40" w:rsidP="00575503">
      <w:pPr>
        <w:pStyle w:val="BodyTextIndent"/>
        <w:ind w:left="0" w:firstLine="0"/>
        <w:jc w:val="center"/>
        <w:rPr>
          <w:rFonts w:ascii="Arial" w:hAnsi="Arial" w:cs="Arial"/>
          <w:b/>
          <w:sz w:val="28"/>
          <w:szCs w:val="28"/>
        </w:rPr>
      </w:pPr>
    </w:p>
    <w:p w14:paraId="50A938A4" w14:textId="77777777" w:rsidR="00DE0A40" w:rsidRDefault="00DE0A40" w:rsidP="00575503">
      <w:pPr>
        <w:pStyle w:val="BodyTextIndent"/>
        <w:ind w:left="0" w:firstLine="0"/>
        <w:jc w:val="center"/>
        <w:rPr>
          <w:rFonts w:ascii="Arial" w:hAnsi="Arial" w:cs="Arial"/>
          <w:b/>
          <w:sz w:val="28"/>
          <w:szCs w:val="28"/>
        </w:rPr>
      </w:pPr>
    </w:p>
    <w:p w14:paraId="06EEC6EB" w14:textId="00DABB10" w:rsidR="00045410" w:rsidRPr="00233347" w:rsidRDefault="00B5322D" w:rsidP="00575503">
      <w:pPr>
        <w:pStyle w:val="BodyTextIndent"/>
        <w:ind w:left="0" w:firstLine="0"/>
        <w:jc w:val="center"/>
        <w:rPr>
          <w:rFonts w:asciiTheme="minorHAnsi" w:hAnsiTheme="minorHAnsi" w:cs="Arial"/>
          <w:b/>
          <w:sz w:val="32"/>
          <w:szCs w:val="28"/>
          <w:u w:val="single"/>
        </w:rPr>
      </w:pPr>
      <w:r w:rsidRPr="00233347">
        <w:rPr>
          <w:rFonts w:asciiTheme="minorHAnsi" w:hAnsiTheme="minorHAnsi" w:cs="Arial"/>
          <w:b/>
          <w:sz w:val="32"/>
          <w:szCs w:val="28"/>
          <w:u w:val="single"/>
        </w:rPr>
        <w:t>Job Description</w:t>
      </w:r>
      <w:r w:rsidR="00867CA8" w:rsidRPr="00233347">
        <w:rPr>
          <w:rFonts w:asciiTheme="minorHAnsi" w:hAnsiTheme="minorHAnsi" w:cs="Arial"/>
          <w:b/>
          <w:sz w:val="32"/>
          <w:szCs w:val="28"/>
          <w:u w:val="single"/>
        </w:rPr>
        <w:t xml:space="preserve">: </w:t>
      </w:r>
      <w:r w:rsidR="000726D7">
        <w:rPr>
          <w:rFonts w:asciiTheme="minorHAnsi" w:hAnsiTheme="minorHAnsi" w:cs="Arial"/>
          <w:b/>
          <w:sz w:val="32"/>
          <w:szCs w:val="28"/>
          <w:u w:val="single"/>
        </w:rPr>
        <w:t>Senior</w:t>
      </w:r>
      <w:r w:rsidR="00B4232F">
        <w:rPr>
          <w:rFonts w:asciiTheme="minorHAnsi" w:hAnsiTheme="minorHAnsi" w:cs="Arial"/>
          <w:b/>
          <w:sz w:val="32"/>
          <w:szCs w:val="28"/>
          <w:u w:val="single"/>
        </w:rPr>
        <w:t xml:space="preserve"> Lecturer</w:t>
      </w:r>
      <w:r w:rsidR="00867CA8" w:rsidRPr="00233347">
        <w:rPr>
          <w:rFonts w:asciiTheme="minorHAnsi" w:hAnsiTheme="minorHAnsi" w:cs="Arial"/>
          <w:b/>
          <w:sz w:val="32"/>
          <w:szCs w:val="28"/>
          <w:u w:val="single"/>
        </w:rPr>
        <w:t xml:space="preserve"> </w:t>
      </w:r>
      <w:r w:rsidR="00DB1696">
        <w:rPr>
          <w:rFonts w:asciiTheme="minorHAnsi" w:hAnsiTheme="minorHAnsi" w:cs="Arial"/>
          <w:b/>
          <w:sz w:val="32"/>
          <w:szCs w:val="28"/>
          <w:u w:val="single"/>
        </w:rPr>
        <w:t>in</w:t>
      </w:r>
      <w:r w:rsidR="00B4232F">
        <w:rPr>
          <w:rFonts w:asciiTheme="minorHAnsi" w:hAnsiTheme="minorHAnsi" w:cs="Arial"/>
          <w:b/>
          <w:sz w:val="32"/>
          <w:szCs w:val="28"/>
          <w:u w:val="single"/>
        </w:rPr>
        <w:t xml:space="preserve"> Politics </w:t>
      </w:r>
      <w:r w:rsidR="000726D7">
        <w:rPr>
          <w:rFonts w:asciiTheme="minorHAnsi" w:hAnsiTheme="minorHAnsi" w:cs="Arial"/>
          <w:b/>
          <w:sz w:val="32"/>
          <w:szCs w:val="28"/>
          <w:u w:val="single"/>
        </w:rPr>
        <w:t>(Enhanced Research)</w:t>
      </w:r>
    </w:p>
    <w:p w14:paraId="1151E8F6" w14:textId="77777777" w:rsidR="00D50481" w:rsidRPr="00703D00" w:rsidRDefault="00D50481" w:rsidP="00BF1362">
      <w:pPr>
        <w:pStyle w:val="BodyTextIndent"/>
        <w:ind w:left="0" w:firstLine="0"/>
        <w:jc w:val="left"/>
        <w:rPr>
          <w:rFonts w:asciiTheme="minorHAnsi" w:hAnsiTheme="minorHAnsi" w:cs="Arial"/>
          <w:b/>
          <w:sz w:val="22"/>
          <w:szCs w:val="24"/>
        </w:rPr>
      </w:pPr>
    </w:p>
    <w:tbl>
      <w:tblPr>
        <w:tblStyle w:val="TableGrid"/>
        <w:tblW w:w="10916" w:type="dxa"/>
        <w:tblInd w:w="-176" w:type="dxa"/>
        <w:tblLook w:val="04A0" w:firstRow="1" w:lastRow="0" w:firstColumn="1" w:lastColumn="0" w:noHBand="0" w:noVBand="1"/>
      </w:tblPr>
      <w:tblGrid>
        <w:gridCol w:w="2552"/>
        <w:gridCol w:w="8364"/>
      </w:tblGrid>
      <w:tr w:rsidR="00BD5276" w:rsidRPr="00C85711" w14:paraId="4A225B6F" w14:textId="77777777" w:rsidTr="00BD5276">
        <w:tc>
          <w:tcPr>
            <w:tcW w:w="2552" w:type="dxa"/>
            <w:shd w:val="clear" w:color="auto" w:fill="365F91" w:themeFill="accent1" w:themeFillShade="BF"/>
          </w:tcPr>
          <w:p w14:paraId="0E62D2B4" w14:textId="77777777" w:rsidR="00BD5276" w:rsidRPr="00C85711" w:rsidRDefault="00BD5276" w:rsidP="00BD5276">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College/</w:t>
            </w:r>
            <w:r w:rsidRPr="00C85711">
              <w:rPr>
                <w:rFonts w:asciiTheme="minorHAnsi" w:hAnsiTheme="minorHAnsi" w:cs="Arial"/>
                <w:b/>
                <w:color w:val="FFFFFF" w:themeColor="background1"/>
                <w:sz w:val="22"/>
                <w:szCs w:val="24"/>
              </w:rPr>
              <w:t>School:</w:t>
            </w:r>
          </w:p>
        </w:tc>
        <w:tc>
          <w:tcPr>
            <w:tcW w:w="8364" w:type="dxa"/>
          </w:tcPr>
          <w:p w14:paraId="38A5B146" w14:textId="443020E5" w:rsidR="00BD5276" w:rsidRPr="007D4A44" w:rsidRDefault="00B4232F" w:rsidP="00BD5276">
            <w:pPr>
              <w:pStyle w:val="BodyTextIndent"/>
              <w:ind w:left="0" w:firstLine="0"/>
              <w:rPr>
                <w:rFonts w:asciiTheme="minorHAnsi" w:hAnsiTheme="minorHAnsi" w:cs="Arial"/>
                <w:sz w:val="22"/>
                <w:szCs w:val="24"/>
                <w:highlight w:val="yellow"/>
              </w:rPr>
            </w:pPr>
            <w:r>
              <w:rPr>
                <w:rFonts w:asciiTheme="minorHAnsi" w:hAnsiTheme="minorHAnsi" w:cs="Arial"/>
                <w:sz w:val="22"/>
                <w:szCs w:val="24"/>
              </w:rPr>
              <w:t xml:space="preserve">Faculty of Humanities and Social Sciences; </w:t>
            </w:r>
            <w:r w:rsidR="00BD5276">
              <w:rPr>
                <w:rFonts w:asciiTheme="minorHAnsi" w:hAnsiTheme="minorHAnsi" w:cs="Arial"/>
                <w:sz w:val="22"/>
                <w:szCs w:val="24"/>
              </w:rPr>
              <w:t>School of Social Sciences</w:t>
            </w:r>
          </w:p>
        </w:tc>
      </w:tr>
      <w:tr w:rsidR="00BD5276" w:rsidRPr="00C85711" w14:paraId="5253CDD0" w14:textId="77777777" w:rsidTr="00BD5276">
        <w:tc>
          <w:tcPr>
            <w:tcW w:w="2552" w:type="dxa"/>
            <w:shd w:val="clear" w:color="auto" w:fill="365F91" w:themeFill="accent1" w:themeFillShade="BF"/>
          </w:tcPr>
          <w:p w14:paraId="231A8732" w14:textId="77777777" w:rsidR="00BD5276" w:rsidRPr="00C85711" w:rsidRDefault="00BD5276" w:rsidP="00BD5276">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Department/Subject:</w:t>
            </w:r>
          </w:p>
        </w:tc>
        <w:tc>
          <w:tcPr>
            <w:tcW w:w="8364" w:type="dxa"/>
          </w:tcPr>
          <w:p w14:paraId="4640BCBD" w14:textId="58FFE523" w:rsidR="00BD5276" w:rsidRPr="007D4A44" w:rsidRDefault="00BD5276" w:rsidP="00BD5276">
            <w:pPr>
              <w:pStyle w:val="BodyTextIndent"/>
              <w:ind w:left="0" w:firstLine="0"/>
              <w:rPr>
                <w:rFonts w:asciiTheme="minorHAnsi" w:hAnsiTheme="minorHAnsi" w:cs="Arial"/>
                <w:sz w:val="22"/>
                <w:szCs w:val="24"/>
                <w:highlight w:val="yellow"/>
              </w:rPr>
            </w:pPr>
            <w:r w:rsidRPr="004E3B73">
              <w:rPr>
                <w:rFonts w:asciiTheme="minorHAnsi" w:hAnsiTheme="minorHAnsi" w:cs="Arial"/>
                <w:sz w:val="22"/>
                <w:szCs w:val="24"/>
              </w:rPr>
              <w:t>Politics, Philosophy, and International Relations</w:t>
            </w:r>
          </w:p>
        </w:tc>
      </w:tr>
      <w:tr w:rsidR="00BD5276" w:rsidRPr="00C85711" w14:paraId="17234FD9" w14:textId="77777777" w:rsidTr="00BD5276">
        <w:tc>
          <w:tcPr>
            <w:tcW w:w="2552" w:type="dxa"/>
            <w:shd w:val="clear" w:color="auto" w:fill="365F91" w:themeFill="accent1" w:themeFillShade="BF"/>
          </w:tcPr>
          <w:p w14:paraId="740B93AE" w14:textId="77777777" w:rsidR="00BD5276" w:rsidRPr="00C85711" w:rsidRDefault="00BD5276" w:rsidP="00BD5276">
            <w:pPr>
              <w:pStyle w:val="BodyTextIndent"/>
              <w:ind w:left="0" w:firstLine="0"/>
              <w:rPr>
                <w:rFonts w:asciiTheme="minorHAnsi" w:hAnsiTheme="minorHAnsi" w:cs="Arial"/>
                <w:b/>
                <w:color w:val="FFFFFF" w:themeColor="background1"/>
                <w:sz w:val="22"/>
                <w:szCs w:val="24"/>
              </w:rPr>
            </w:pPr>
            <w:r w:rsidRPr="00C85711">
              <w:rPr>
                <w:rFonts w:asciiTheme="minorHAnsi" w:hAnsiTheme="minorHAnsi" w:cs="Arial"/>
                <w:b/>
                <w:color w:val="FFFFFF" w:themeColor="background1"/>
                <w:sz w:val="22"/>
                <w:szCs w:val="24"/>
              </w:rPr>
              <w:t>Salary:</w:t>
            </w:r>
          </w:p>
        </w:tc>
        <w:tc>
          <w:tcPr>
            <w:tcW w:w="8364" w:type="dxa"/>
          </w:tcPr>
          <w:p w14:paraId="4D2B58F3" w14:textId="27B18ADA" w:rsidR="00BD5276" w:rsidRPr="00E27F9D" w:rsidRDefault="00BD5276" w:rsidP="00BD5276">
            <w:pPr>
              <w:pStyle w:val="BodyTextIndent"/>
              <w:ind w:left="0" w:firstLine="0"/>
              <w:rPr>
                <w:rFonts w:asciiTheme="minorHAnsi" w:hAnsiTheme="minorHAnsi" w:cs="Arial"/>
                <w:sz w:val="22"/>
                <w:szCs w:val="24"/>
              </w:rPr>
            </w:pPr>
            <w:r w:rsidRPr="008815A2">
              <w:rPr>
                <w:rFonts w:asciiTheme="minorHAnsi" w:hAnsiTheme="minorHAnsi" w:cs="Arial"/>
                <w:sz w:val="22"/>
                <w:szCs w:val="24"/>
              </w:rPr>
              <w:t>£</w:t>
            </w:r>
            <w:r w:rsidR="00E340B3" w:rsidRPr="00196F8B">
              <w:rPr>
                <w:rFonts w:asciiTheme="minorHAnsi" w:hAnsiTheme="minorHAnsi" w:cs="Arial"/>
                <w:sz w:val="22"/>
                <w:szCs w:val="24"/>
              </w:rPr>
              <w:t>46,735</w:t>
            </w:r>
            <w:r w:rsidR="00E340B3" w:rsidRPr="00196F8B">
              <w:rPr>
                <w:rFonts w:asciiTheme="minorHAnsi" w:hAnsiTheme="minorHAnsi" w:cs="Arial"/>
                <w:sz w:val="22"/>
                <w:szCs w:val="24"/>
                <w:lang w:val="cy-GB"/>
              </w:rPr>
              <w:t xml:space="preserve"> </w:t>
            </w:r>
            <w:r w:rsidR="000726D7">
              <w:rPr>
                <w:rFonts w:asciiTheme="minorHAnsi" w:hAnsiTheme="minorHAnsi" w:cs="Arial"/>
                <w:sz w:val="22"/>
                <w:szCs w:val="24"/>
              </w:rPr>
              <w:t xml:space="preserve"> (Senior Lecturer)</w:t>
            </w:r>
            <w:r w:rsidR="000726D7" w:rsidRPr="000726D7">
              <w:rPr>
                <w:rFonts w:asciiTheme="minorHAnsi" w:hAnsiTheme="minorHAnsi" w:cs="Arial"/>
                <w:sz w:val="22"/>
                <w:szCs w:val="24"/>
              </w:rPr>
              <w:t xml:space="preserve"> </w:t>
            </w:r>
            <w:r w:rsidRPr="008815A2">
              <w:rPr>
                <w:rFonts w:asciiTheme="minorHAnsi" w:hAnsiTheme="minorHAnsi" w:cs="Arial"/>
                <w:sz w:val="22"/>
                <w:szCs w:val="24"/>
              </w:rPr>
              <w:t>per annum with USS benefits</w:t>
            </w:r>
          </w:p>
        </w:tc>
      </w:tr>
      <w:tr w:rsidR="00BD5276" w:rsidRPr="00C85711" w14:paraId="1426E217" w14:textId="77777777" w:rsidTr="00DB1696">
        <w:trPr>
          <w:trHeight w:val="460"/>
        </w:trPr>
        <w:tc>
          <w:tcPr>
            <w:tcW w:w="2552" w:type="dxa"/>
            <w:shd w:val="clear" w:color="auto" w:fill="365F91" w:themeFill="accent1" w:themeFillShade="BF"/>
          </w:tcPr>
          <w:p w14:paraId="40BAE504" w14:textId="77777777" w:rsidR="00BD5276" w:rsidRPr="00DB1696" w:rsidRDefault="00BD5276" w:rsidP="00BD5276">
            <w:pPr>
              <w:pStyle w:val="BodyTextIndent"/>
              <w:ind w:left="0" w:firstLine="0"/>
              <w:rPr>
                <w:rFonts w:asciiTheme="minorHAnsi" w:hAnsiTheme="minorHAnsi" w:cs="Arial"/>
                <w:b/>
                <w:color w:val="FFFFFF" w:themeColor="background1"/>
                <w:sz w:val="22"/>
                <w:szCs w:val="24"/>
              </w:rPr>
            </w:pPr>
            <w:r w:rsidRPr="00DB1696">
              <w:rPr>
                <w:rFonts w:asciiTheme="minorHAnsi" w:hAnsiTheme="minorHAnsi" w:cs="Arial"/>
                <w:b/>
                <w:color w:val="FFFFFF" w:themeColor="background1"/>
                <w:sz w:val="22"/>
                <w:szCs w:val="24"/>
              </w:rPr>
              <w:t>Hours of work:</w:t>
            </w:r>
          </w:p>
        </w:tc>
        <w:tc>
          <w:tcPr>
            <w:tcW w:w="8364" w:type="dxa"/>
          </w:tcPr>
          <w:p w14:paraId="08F2B4E3" w14:textId="57DBC9AB" w:rsidR="00BD5276" w:rsidRPr="00DB1696" w:rsidRDefault="00BD5276" w:rsidP="00BD5276">
            <w:pPr>
              <w:pStyle w:val="BodyTextIndent"/>
              <w:ind w:left="0" w:firstLine="0"/>
              <w:rPr>
                <w:rFonts w:asciiTheme="minorHAnsi" w:hAnsiTheme="minorHAnsi" w:cs="Arial"/>
                <w:sz w:val="22"/>
                <w:szCs w:val="22"/>
              </w:rPr>
            </w:pPr>
            <w:r w:rsidRPr="00DB1696">
              <w:rPr>
                <w:rFonts w:asciiTheme="minorHAnsi" w:hAnsiTheme="minorHAnsi" w:cs="Arial"/>
                <w:sz w:val="22"/>
                <w:szCs w:val="24"/>
              </w:rPr>
              <w:t>Full time</w:t>
            </w:r>
          </w:p>
        </w:tc>
      </w:tr>
      <w:tr w:rsidR="00BD5276" w:rsidRPr="00C85711" w14:paraId="4C59DD00" w14:textId="77777777" w:rsidTr="00BD5276">
        <w:tc>
          <w:tcPr>
            <w:tcW w:w="2552" w:type="dxa"/>
            <w:shd w:val="clear" w:color="auto" w:fill="365F91" w:themeFill="accent1" w:themeFillShade="BF"/>
          </w:tcPr>
          <w:p w14:paraId="32BC3B1D" w14:textId="77777777" w:rsidR="00BD5276" w:rsidRPr="00DB1696" w:rsidRDefault="00BD5276" w:rsidP="00BD5276">
            <w:pPr>
              <w:pStyle w:val="BodyTextIndent"/>
              <w:ind w:left="0" w:firstLine="0"/>
              <w:rPr>
                <w:rFonts w:asciiTheme="minorHAnsi" w:hAnsiTheme="minorHAnsi" w:cs="Arial"/>
                <w:b/>
                <w:color w:val="FFFFFF" w:themeColor="background1"/>
                <w:sz w:val="22"/>
                <w:szCs w:val="24"/>
              </w:rPr>
            </w:pPr>
            <w:r w:rsidRPr="00DB1696">
              <w:rPr>
                <w:rFonts w:asciiTheme="minorHAnsi" w:hAnsiTheme="minorHAnsi" w:cs="Arial"/>
                <w:b/>
                <w:color w:val="FFFFFF" w:themeColor="background1"/>
                <w:sz w:val="22"/>
                <w:szCs w:val="24"/>
              </w:rPr>
              <w:t>Contract:</w:t>
            </w:r>
          </w:p>
        </w:tc>
        <w:tc>
          <w:tcPr>
            <w:tcW w:w="8364" w:type="dxa"/>
          </w:tcPr>
          <w:p w14:paraId="6CD4F210" w14:textId="3BED2F43" w:rsidR="00BD5276" w:rsidRPr="00DB1696" w:rsidRDefault="00DB1696" w:rsidP="00BD5276">
            <w:pPr>
              <w:pStyle w:val="BodyTextIndent"/>
              <w:ind w:left="0" w:firstLine="0"/>
              <w:rPr>
                <w:rFonts w:asciiTheme="minorHAnsi" w:hAnsiTheme="minorHAnsi" w:cs="Arial"/>
                <w:sz w:val="22"/>
                <w:szCs w:val="22"/>
              </w:rPr>
            </w:pPr>
            <w:r w:rsidRPr="00DB1696">
              <w:rPr>
                <w:rFonts w:asciiTheme="minorHAnsi" w:hAnsiTheme="minorHAnsi" w:cs="Arial"/>
                <w:sz w:val="22"/>
                <w:szCs w:val="22"/>
              </w:rPr>
              <w:t>Permanent</w:t>
            </w:r>
          </w:p>
        </w:tc>
      </w:tr>
      <w:tr w:rsidR="00BD5276" w:rsidRPr="00C85711" w14:paraId="17ABD5E0" w14:textId="77777777" w:rsidTr="00BD5276">
        <w:trPr>
          <w:trHeight w:val="70"/>
        </w:trPr>
        <w:tc>
          <w:tcPr>
            <w:tcW w:w="2552" w:type="dxa"/>
            <w:shd w:val="clear" w:color="auto" w:fill="365F91" w:themeFill="accent1" w:themeFillShade="BF"/>
          </w:tcPr>
          <w:p w14:paraId="2E802623" w14:textId="77777777" w:rsidR="00BD5276" w:rsidRPr="00C85711" w:rsidRDefault="00BD5276" w:rsidP="00BD5276">
            <w:pPr>
              <w:pStyle w:val="BodyTextIndent"/>
              <w:ind w:left="0" w:firstLine="0"/>
              <w:rPr>
                <w:rFonts w:asciiTheme="minorHAnsi" w:hAnsiTheme="minorHAnsi" w:cs="Arial"/>
                <w:b/>
                <w:color w:val="FFFFFF" w:themeColor="background1"/>
                <w:sz w:val="22"/>
                <w:szCs w:val="24"/>
              </w:rPr>
            </w:pPr>
            <w:r>
              <w:rPr>
                <w:rFonts w:asciiTheme="minorHAnsi" w:hAnsiTheme="minorHAnsi" w:cs="Arial"/>
                <w:b/>
                <w:color w:val="FFFFFF" w:themeColor="background1"/>
                <w:sz w:val="22"/>
                <w:szCs w:val="24"/>
              </w:rPr>
              <w:t>Location:</w:t>
            </w:r>
          </w:p>
        </w:tc>
        <w:tc>
          <w:tcPr>
            <w:tcW w:w="8364" w:type="dxa"/>
          </w:tcPr>
          <w:p w14:paraId="70048271" w14:textId="5B3EB6E9" w:rsidR="00BD5276" w:rsidRPr="008F6F8C" w:rsidRDefault="00BD5276" w:rsidP="00BD5276">
            <w:pPr>
              <w:pStyle w:val="BodyTextIndent"/>
              <w:ind w:left="0" w:firstLine="0"/>
              <w:rPr>
                <w:rFonts w:asciiTheme="minorHAnsi" w:hAnsiTheme="minorHAnsi" w:cs="Arial"/>
                <w:sz w:val="22"/>
                <w:szCs w:val="22"/>
                <w:highlight w:val="yellow"/>
              </w:rPr>
            </w:pPr>
            <w:r w:rsidRPr="004E3B73">
              <w:rPr>
                <w:rFonts w:asciiTheme="minorHAnsi" w:hAnsiTheme="minorHAnsi" w:cs="Arial"/>
                <w:sz w:val="22"/>
                <w:szCs w:val="24"/>
              </w:rPr>
              <w:t>This position will be based at the Singleton Campus</w:t>
            </w:r>
          </w:p>
        </w:tc>
      </w:tr>
    </w:tbl>
    <w:p w14:paraId="3638AAB9" w14:textId="77777777" w:rsidR="002D0DDE" w:rsidRPr="00703D00" w:rsidRDefault="002D0DDE" w:rsidP="00CD4031">
      <w:pPr>
        <w:rPr>
          <w:rFonts w:asciiTheme="minorHAnsi" w:hAnsiTheme="minorHAnsi"/>
          <w:sz w:val="22"/>
          <w:szCs w:val="24"/>
        </w:rPr>
      </w:pPr>
    </w:p>
    <w:tbl>
      <w:tblPr>
        <w:tblStyle w:val="TableGrid"/>
        <w:tblW w:w="10916" w:type="dxa"/>
        <w:tblInd w:w="-176" w:type="dxa"/>
        <w:tblLayout w:type="fixed"/>
        <w:tblLook w:val="04A0" w:firstRow="1" w:lastRow="0" w:firstColumn="1" w:lastColumn="0" w:noHBand="0" w:noVBand="1"/>
      </w:tblPr>
      <w:tblGrid>
        <w:gridCol w:w="1560"/>
        <w:gridCol w:w="9356"/>
      </w:tblGrid>
      <w:tr w:rsidR="006D6147" w:rsidRPr="00CB63D0" w14:paraId="67E92609" w14:textId="77777777" w:rsidTr="00166BD2">
        <w:tc>
          <w:tcPr>
            <w:tcW w:w="1560" w:type="dxa"/>
            <w:shd w:val="clear" w:color="auto" w:fill="365F91" w:themeFill="accent1" w:themeFillShade="BF"/>
            <w:vAlign w:val="center"/>
          </w:tcPr>
          <w:p w14:paraId="36FA4576" w14:textId="77777777" w:rsidR="006D6147" w:rsidRPr="00CB63D0" w:rsidRDefault="00703D00" w:rsidP="00703D00">
            <w:pPr>
              <w:jc w:val="left"/>
              <w:rPr>
                <w:rFonts w:asciiTheme="minorHAnsi" w:hAnsiTheme="minorHAnsi"/>
                <w:b/>
                <w:color w:val="FFFFFF" w:themeColor="background1"/>
                <w:sz w:val="22"/>
                <w:szCs w:val="22"/>
              </w:rPr>
            </w:pPr>
            <w:r w:rsidRPr="00CB63D0">
              <w:rPr>
                <w:rFonts w:asciiTheme="minorHAnsi" w:hAnsiTheme="minorHAnsi"/>
                <w:b/>
                <w:color w:val="FFFFFF" w:themeColor="background1"/>
                <w:sz w:val="22"/>
                <w:szCs w:val="22"/>
              </w:rPr>
              <w:t>Introduction</w:t>
            </w:r>
          </w:p>
        </w:tc>
        <w:tc>
          <w:tcPr>
            <w:tcW w:w="9356" w:type="dxa"/>
          </w:tcPr>
          <w:p w14:paraId="07A2713B" w14:textId="34C4F837" w:rsidR="00A16948" w:rsidRDefault="00A16948" w:rsidP="00A16948">
            <w:pPr>
              <w:spacing w:after="120"/>
              <w:rPr>
                <w:rFonts w:asciiTheme="minorHAnsi" w:hAnsiTheme="minorHAnsi"/>
                <w:sz w:val="22"/>
                <w:szCs w:val="22"/>
              </w:rPr>
            </w:pPr>
            <w:r w:rsidRPr="000726D7">
              <w:rPr>
                <w:rFonts w:asciiTheme="minorHAnsi" w:hAnsiTheme="minorHAnsi"/>
                <w:sz w:val="22"/>
                <w:szCs w:val="22"/>
              </w:rPr>
              <w:t>The Department of Politics, Philosophy, and International Relations</w:t>
            </w:r>
            <w:r>
              <w:rPr>
                <w:rFonts w:asciiTheme="minorHAnsi" w:hAnsiTheme="minorHAnsi"/>
                <w:sz w:val="22"/>
                <w:szCs w:val="22"/>
              </w:rPr>
              <w:t xml:space="preserve"> (PPIR)</w:t>
            </w:r>
            <w:r w:rsidRPr="000726D7">
              <w:rPr>
                <w:rFonts w:asciiTheme="minorHAnsi" w:hAnsiTheme="minorHAnsi"/>
                <w:sz w:val="22"/>
                <w:szCs w:val="22"/>
              </w:rPr>
              <w:t xml:space="preserve"> at Swansea University is appointing a </w:t>
            </w:r>
            <w:r>
              <w:rPr>
                <w:rFonts w:asciiTheme="minorHAnsi" w:hAnsiTheme="minorHAnsi"/>
                <w:sz w:val="22"/>
                <w:szCs w:val="22"/>
              </w:rPr>
              <w:t>Senior Lecturer</w:t>
            </w:r>
            <w:r w:rsidRPr="000726D7">
              <w:rPr>
                <w:rFonts w:asciiTheme="minorHAnsi" w:hAnsiTheme="minorHAnsi"/>
                <w:sz w:val="22"/>
                <w:szCs w:val="22"/>
              </w:rPr>
              <w:t xml:space="preserve"> in </w:t>
            </w:r>
            <w:r>
              <w:rPr>
                <w:rFonts w:asciiTheme="minorHAnsi" w:hAnsiTheme="minorHAnsi"/>
                <w:sz w:val="22"/>
                <w:szCs w:val="22"/>
              </w:rPr>
              <w:t>Politics</w:t>
            </w:r>
            <w:r w:rsidRPr="000726D7">
              <w:rPr>
                <w:rFonts w:asciiTheme="minorHAnsi" w:hAnsiTheme="minorHAnsi"/>
                <w:sz w:val="22"/>
                <w:szCs w:val="22"/>
              </w:rPr>
              <w:t>.</w:t>
            </w:r>
            <w:r>
              <w:rPr>
                <w:rFonts w:asciiTheme="minorHAnsi" w:hAnsiTheme="minorHAnsi"/>
                <w:sz w:val="22"/>
                <w:szCs w:val="22"/>
              </w:rPr>
              <w:t xml:space="preserve"> </w:t>
            </w:r>
            <w:r w:rsidRPr="000726D7">
              <w:rPr>
                <w:rFonts w:asciiTheme="minorHAnsi" w:hAnsiTheme="minorHAnsi"/>
                <w:sz w:val="22"/>
                <w:szCs w:val="22"/>
              </w:rPr>
              <w:t xml:space="preserve">This is a permanent post, subject to the post-holder completing a probationary period. </w:t>
            </w:r>
          </w:p>
          <w:p w14:paraId="789942C2" w14:textId="77777777" w:rsidR="00A16948" w:rsidRDefault="00A16948" w:rsidP="00A16948">
            <w:pPr>
              <w:spacing w:before="100" w:beforeAutospacing="1" w:afterAutospacing="1"/>
              <w:rPr>
                <w:rFonts w:asciiTheme="minorHAnsi" w:hAnsiTheme="minorHAnsi" w:cstheme="minorHAnsi"/>
                <w:sz w:val="22"/>
                <w:szCs w:val="22"/>
                <w:lang w:eastAsia="en-GB"/>
              </w:rPr>
            </w:pPr>
            <w:r w:rsidRPr="000726D7">
              <w:rPr>
                <w:rFonts w:asciiTheme="minorHAnsi" w:hAnsiTheme="minorHAnsi" w:cstheme="minorHAnsi"/>
                <w:sz w:val="22"/>
                <w:szCs w:val="22"/>
                <w:lang w:eastAsia="en-GB"/>
              </w:rPr>
              <w:t xml:space="preserve">We are seeking colleagues who can join and contribute to a vibrant research and teaching culture, with a particular emphasis on high-impact research. Candidates will avail of an annual research allowance, as well as support in the form of Departmental, Faculty-level, and University-wide research groups, institutes, and networks.    </w:t>
            </w:r>
          </w:p>
          <w:p w14:paraId="3A4799EF" w14:textId="2CCAC2B9" w:rsidR="000726D7" w:rsidRPr="000726D7" w:rsidRDefault="00702B75" w:rsidP="00A16948">
            <w:pPr>
              <w:spacing w:before="100" w:beforeAutospacing="1" w:afterAutospacing="1"/>
              <w:rPr>
                <w:rFonts w:asciiTheme="minorHAnsi" w:hAnsiTheme="minorHAnsi" w:cstheme="minorHAnsi"/>
                <w:sz w:val="22"/>
                <w:szCs w:val="22"/>
                <w:lang w:eastAsia="en-GB"/>
              </w:rPr>
            </w:pPr>
            <w:r>
              <w:rPr>
                <w:rFonts w:asciiTheme="minorHAnsi" w:hAnsiTheme="minorHAnsi" w:cstheme="minorHAnsi"/>
                <w:sz w:val="22"/>
                <w:szCs w:val="22"/>
              </w:rPr>
              <w:t xml:space="preserve">The appointed candidate will be a permanent member of staff on Swansea University’s </w:t>
            </w:r>
            <w:r w:rsidRPr="00702B75">
              <w:rPr>
                <w:rFonts w:asciiTheme="minorHAnsi" w:hAnsiTheme="minorHAnsi" w:cstheme="minorHAnsi"/>
                <w:sz w:val="22"/>
                <w:szCs w:val="22"/>
              </w:rPr>
              <w:t>Education &amp; Research Pathway Criteria (Research Strand)</w:t>
            </w:r>
            <w:r>
              <w:rPr>
                <w:rFonts w:asciiTheme="minorHAnsi" w:hAnsiTheme="minorHAnsi" w:cstheme="minorHAnsi"/>
                <w:sz w:val="22"/>
                <w:szCs w:val="22"/>
              </w:rPr>
              <w:t xml:space="preserve"> – more information about this career pathway can be found at this </w:t>
            </w:r>
            <w:hyperlink r:id="rId9" w:history="1">
              <w:r w:rsidRPr="00702B75">
                <w:rPr>
                  <w:rStyle w:val="Hyperlink"/>
                  <w:rFonts w:asciiTheme="minorHAnsi" w:hAnsiTheme="minorHAnsi" w:cstheme="minorHAnsi"/>
                  <w:sz w:val="22"/>
                  <w:szCs w:val="22"/>
                </w:rPr>
                <w:t>link</w:t>
              </w:r>
            </w:hyperlink>
            <w:r w:rsidR="00A16948">
              <w:rPr>
                <w:rFonts w:asciiTheme="minorHAnsi" w:hAnsiTheme="minorHAnsi" w:cstheme="minorHAnsi"/>
                <w:sz w:val="22"/>
                <w:szCs w:val="22"/>
              </w:rPr>
              <w:t xml:space="preserve">. </w:t>
            </w:r>
            <w:r w:rsidR="00A16948" w:rsidRPr="000726D7">
              <w:rPr>
                <w:rFonts w:asciiTheme="minorHAnsi" w:hAnsiTheme="minorHAnsi" w:cstheme="minorHAnsi"/>
                <w:sz w:val="22"/>
                <w:szCs w:val="22"/>
              </w:rPr>
              <w:t xml:space="preserve">Swansea University is the </w:t>
            </w:r>
            <w:r w:rsidR="00A16948">
              <w:rPr>
                <w:rFonts w:asciiTheme="minorHAnsi" w:hAnsiTheme="minorHAnsi" w:cstheme="minorHAnsi"/>
                <w:sz w:val="22"/>
                <w:szCs w:val="22"/>
              </w:rPr>
              <w:t>second highest</w:t>
            </w:r>
            <w:r w:rsidR="00A16948" w:rsidRPr="000726D7">
              <w:rPr>
                <w:rFonts w:asciiTheme="minorHAnsi" w:hAnsiTheme="minorHAnsi" w:cstheme="minorHAnsi"/>
                <w:sz w:val="22"/>
                <w:szCs w:val="22"/>
              </w:rPr>
              <w:t xml:space="preserve"> ranked higher education institution in Stonewall’s 202</w:t>
            </w:r>
            <w:r w:rsidR="00A16948">
              <w:rPr>
                <w:rFonts w:asciiTheme="minorHAnsi" w:hAnsiTheme="minorHAnsi" w:cstheme="minorHAnsi"/>
                <w:sz w:val="22"/>
                <w:szCs w:val="22"/>
              </w:rPr>
              <w:t>4</w:t>
            </w:r>
            <w:r w:rsidR="00A16948" w:rsidRPr="000726D7">
              <w:rPr>
                <w:rFonts w:asciiTheme="minorHAnsi" w:hAnsiTheme="minorHAnsi" w:cstheme="minorHAnsi"/>
                <w:sz w:val="22"/>
                <w:szCs w:val="22"/>
              </w:rPr>
              <w:t xml:space="preserve"> Workplace Equality Index and is ranked 2</w:t>
            </w:r>
            <w:r w:rsidR="00A16948">
              <w:rPr>
                <w:rFonts w:asciiTheme="minorHAnsi" w:hAnsiTheme="minorHAnsi" w:cstheme="minorHAnsi"/>
                <w:sz w:val="22"/>
                <w:szCs w:val="22"/>
              </w:rPr>
              <w:t>9</w:t>
            </w:r>
            <w:r w:rsidR="00A16948" w:rsidRPr="000726D7">
              <w:rPr>
                <w:rFonts w:asciiTheme="minorHAnsi" w:hAnsiTheme="minorHAnsi" w:cstheme="minorHAnsi"/>
                <w:sz w:val="22"/>
                <w:szCs w:val="22"/>
                <w:vertAlign w:val="superscript"/>
              </w:rPr>
              <w:t>th</w:t>
            </w:r>
            <w:r w:rsidR="00A16948" w:rsidRPr="000726D7">
              <w:rPr>
                <w:rFonts w:asciiTheme="minorHAnsi" w:hAnsiTheme="minorHAnsi" w:cstheme="minorHAnsi"/>
                <w:sz w:val="22"/>
                <w:szCs w:val="22"/>
              </w:rPr>
              <w:t xml:space="preserve"> in </w:t>
            </w:r>
            <w:r w:rsidR="00A16948">
              <w:rPr>
                <w:rFonts w:asciiTheme="minorHAnsi" w:hAnsiTheme="minorHAnsi" w:cstheme="minorHAnsi"/>
                <w:sz w:val="22"/>
                <w:szCs w:val="22"/>
              </w:rPr>
              <w:t>the UK</w:t>
            </w:r>
            <w:r w:rsidR="00A16948" w:rsidRPr="000726D7">
              <w:rPr>
                <w:rFonts w:asciiTheme="minorHAnsi" w:hAnsiTheme="minorHAnsi" w:cstheme="minorHAnsi"/>
                <w:sz w:val="22"/>
                <w:szCs w:val="22"/>
              </w:rPr>
              <w:t xml:space="preserve"> </w:t>
            </w:r>
            <w:r w:rsidR="00B4232F">
              <w:rPr>
                <w:rFonts w:asciiTheme="minorHAnsi" w:hAnsiTheme="minorHAnsi" w:cstheme="minorHAnsi"/>
                <w:sz w:val="22"/>
                <w:szCs w:val="22"/>
              </w:rPr>
              <w:t xml:space="preserve">on the 2025 </w:t>
            </w:r>
            <w:r w:rsidR="00A16948" w:rsidRPr="000726D7">
              <w:rPr>
                <w:rFonts w:asciiTheme="minorHAnsi" w:hAnsiTheme="minorHAnsi" w:cstheme="minorHAnsi"/>
                <w:sz w:val="22"/>
                <w:szCs w:val="22"/>
              </w:rPr>
              <w:t>Guardian University Guide.</w:t>
            </w:r>
          </w:p>
        </w:tc>
      </w:tr>
      <w:tr w:rsidR="006D6147" w:rsidRPr="00CB63D0" w14:paraId="20A324A7" w14:textId="77777777" w:rsidTr="006D6147">
        <w:tc>
          <w:tcPr>
            <w:tcW w:w="1560" w:type="dxa"/>
            <w:shd w:val="clear" w:color="auto" w:fill="365F91" w:themeFill="accent1" w:themeFillShade="BF"/>
          </w:tcPr>
          <w:p w14:paraId="76651AA8" w14:textId="77777777" w:rsidR="006D6147" w:rsidRPr="00CB63D0" w:rsidRDefault="006D6147" w:rsidP="006D6147">
            <w:pPr>
              <w:spacing w:before="240" w:after="240"/>
              <w:rPr>
                <w:rFonts w:asciiTheme="minorHAnsi" w:hAnsiTheme="minorHAnsi"/>
                <w:b/>
                <w:color w:val="FFFFFF" w:themeColor="background1"/>
                <w:sz w:val="22"/>
                <w:szCs w:val="22"/>
              </w:rPr>
            </w:pPr>
            <w:r w:rsidRPr="00CB63D0">
              <w:rPr>
                <w:rFonts w:asciiTheme="minorHAnsi" w:hAnsiTheme="minorHAnsi"/>
                <w:b/>
                <w:color w:val="FFFFFF" w:themeColor="background1"/>
                <w:sz w:val="22"/>
                <w:szCs w:val="22"/>
              </w:rPr>
              <w:t xml:space="preserve">Background information </w:t>
            </w:r>
          </w:p>
        </w:tc>
        <w:tc>
          <w:tcPr>
            <w:tcW w:w="9356" w:type="dxa"/>
          </w:tcPr>
          <w:p w14:paraId="7ABC9F2E" w14:textId="5D344227" w:rsidR="00501993" w:rsidRDefault="00501993" w:rsidP="009551FC">
            <w:pPr>
              <w:spacing w:after="120"/>
              <w:rPr>
                <w:rFonts w:asciiTheme="minorHAnsi" w:hAnsiTheme="minorHAnsi"/>
                <w:sz w:val="22"/>
                <w:szCs w:val="22"/>
              </w:rPr>
            </w:pPr>
            <w:r>
              <w:rPr>
                <w:rFonts w:asciiTheme="minorHAnsi" w:hAnsiTheme="minorHAnsi"/>
                <w:sz w:val="22"/>
                <w:szCs w:val="22"/>
              </w:rPr>
              <w:t xml:space="preserve">The post </w:t>
            </w:r>
            <w:r w:rsidRPr="00EF1FA8">
              <w:rPr>
                <w:rFonts w:asciiTheme="minorHAnsi" w:hAnsiTheme="minorHAnsi"/>
                <w:sz w:val="22"/>
                <w:szCs w:val="22"/>
              </w:rPr>
              <w:t xml:space="preserve">requires </w:t>
            </w:r>
            <w:r>
              <w:rPr>
                <w:rFonts w:asciiTheme="minorHAnsi" w:hAnsiTheme="minorHAnsi"/>
                <w:sz w:val="22"/>
                <w:szCs w:val="22"/>
              </w:rPr>
              <w:t xml:space="preserve">significant research </w:t>
            </w:r>
            <w:r w:rsidRPr="00EF1FA8">
              <w:rPr>
                <w:rFonts w:asciiTheme="minorHAnsi" w:hAnsiTheme="minorHAnsi"/>
                <w:sz w:val="22"/>
                <w:szCs w:val="22"/>
              </w:rPr>
              <w:t>experience an</w:t>
            </w:r>
            <w:r>
              <w:rPr>
                <w:rFonts w:asciiTheme="minorHAnsi" w:hAnsiTheme="minorHAnsi"/>
                <w:sz w:val="22"/>
                <w:szCs w:val="22"/>
              </w:rPr>
              <w:t>d an emerging or</w:t>
            </w:r>
            <w:r w:rsidRPr="00EF1FA8">
              <w:rPr>
                <w:rFonts w:asciiTheme="minorHAnsi" w:hAnsiTheme="minorHAnsi"/>
                <w:sz w:val="22"/>
                <w:szCs w:val="22"/>
              </w:rPr>
              <w:t xml:space="preserve"> established national and/or international </w:t>
            </w:r>
            <w:r>
              <w:rPr>
                <w:rFonts w:asciiTheme="minorHAnsi" w:hAnsiTheme="minorHAnsi"/>
                <w:sz w:val="22"/>
                <w:szCs w:val="22"/>
              </w:rPr>
              <w:t xml:space="preserve">research </w:t>
            </w:r>
            <w:r w:rsidRPr="00EF1FA8">
              <w:rPr>
                <w:rFonts w:asciiTheme="minorHAnsi" w:hAnsiTheme="minorHAnsi"/>
                <w:sz w:val="22"/>
                <w:szCs w:val="22"/>
              </w:rPr>
              <w:t>reputation or its equivalent in terms of reach, significance, and impact</w:t>
            </w:r>
            <w:r>
              <w:rPr>
                <w:rFonts w:asciiTheme="minorHAnsi" w:hAnsiTheme="minorHAnsi"/>
                <w:sz w:val="22"/>
                <w:szCs w:val="22"/>
              </w:rPr>
              <w:t xml:space="preserve"> in the domains of Politics/Political Science/Public Policy. We are open to a range of sub-disciplinary specialisations within this domain. </w:t>
            </w:r>
          </w:p>
          <w:p w14:paraId="1C670643" w14:textId="6671D626" w:rsidR="00702B75" w:rsidRDefault="00A16948" w:rsidP="009551FC">
            <w:pPr>
              <w:spacing w:after="120"/>
              <w:rPr>
                <w:rFonts w:asciiTheme="minorHAnsi" w:hAnsiTheme="minorHAnsi"/>
                <w:sz w:val="22"/>
                <w:szCs w:val="22"/>
              </w:rPr>
            </w:pPr>
            <w:r>
              <w:rPr>
                <w:rFonts w:asciiTheme="minorHAnsi" w:hAnsiTheme="minorHAnsi"/>
                <w:sz w:val="22"/>
                <w:szCs w:val="22"/>
              </w:rPr>
              <w:t>W</w:t>
            </w:r>
            <w:r w:rsidR="000726D7">
              <w:rPr>
                <w:rFonts w:asciiTheme="minorHAnsi" w:hAnsiTheme="minorHAnsi"/>
                <w:sz w:val="22"/>
                <w:szCs w:val="22"/>
              </w:rPr>
              <w:t xml:space="preserve">e are </w:t>
            </w:r>
            <w:r w:rsidR="007B62CA">
              <w:rPr>
                <w:rFonts w:asciiTheme="minorHAnsi" w:hAnsiTheme="minorHAnsi"/>
                <w:sz w:val="22"/>
                <w:szCs w:val="22"/>
              </w:rPr>
              <w:t xml:space="preserve">seeking to recruit </w:t>
            </w:r>
            <w:r w:rsidR="000726D7">
              <w:rPr>
                <w:rFonts w:asciiTheme="minorHAnsi" w:hAnsiTheme="minorHAnsi"/>
                <w:sz w:val="22"/>
                <w:szCs w:val="22"/>
              </w:rPr>
              <w:t>scholar</w:t>
            </w:r>
            <w:r w:rsidR="007B62CA">
              <w:rPr>
                <w:rFonts w:asciiTheme="minorHAnsi" w:hAnsiTheme="minorHAnsi"/>
                <w:sz w:val="22"/>
                <w:szCs w:val="22"/>
              </w:rPr>
              <w:t>s</w:t>
            </w:r>
            <w:r w:rsidR="000726D7">
              <w:rPr>
                <w:rFonts w:asciiTheme="minorHAnsi" w:hAnsiTheme="minorHAnsi"/>
                <w:sz w:val="22"/>
                <w:szCs w:val="22"/>
              </w:rPr>
              <w:t xml:space="preserve"> whose work </w:t>
            </w:r>
            <w:r w:rsidR="00702B75">
              <w:rPr>
                <w:rFonts w:asciiTheme="minorHAnsi" w:hAnsiTheme="minorHAnsi"/>
                <w:sz w:val="22"/>
                <w:szCs w:val="22"/>
              </w:rPr>
              <w:t xml:space="preserve">aligns with the University’s Unit of Assessment 19 (Politics and </w:t>
            </w:r>
            <w:r w:rsidR="009F06A7">
              <w:rPr>
                <w:rFonts w:asciiTheme="minorHAnsi" w:hAnsiTheme="minorHAnsi"/>
                <w:sz w:val="22"/>
                <w:szCs w:val="22"/>
              </w:rPr>
              <w:t>International</w:t>
            </w:r>
            <w:r w:rsidR="00702B75">
              <w:rPr>
                <w:rFonts w:asciiTheme="minorHAnsi" w:hAnsiTheme="minorHAnsi"/>
                <w:sz w:val="22"/>
                <w:szCs w:val="22"/>
              </w:rPr>
              <w:t xml:space="preserve"> Studies) submission</w:t>
            </w:r>
            <w:r w:rsidR="009F06A7">
              <w:rPr>
                <w:rFonts w:asciiTheme="minorHAnsi" w:hAnsiTheme="minorHAnsi"/>
                <w:sz w:val="22"/>
                <w:szCs w:val="22"/>
              </w:rPr>
              <w:t xml:space="preserve">. </w:t>
            </w:r>
            <w:r w:rsidR="00501993">
              <w:rPr>
                <w:rFonts w:asciiTheme="minorHAnsi" w:hAnsiTheme="minorHAnsi"/>
                <w:sz w:val="22"/>
                <w:szCs w:val="22"/>
              </w:rPr>
              <w:t xml:space="preserve">The Department of Politics, Philosophy, and International Relations is home to researchers and projects that include </w:t>
            </w:r>
            <w:r w:rsidR="009F06A7">
              <w:rPr>
                <w:rFonts w:asciiTheme="minorHAnsi" w:hAnsiTheme="minorHAnsi"/>
                <w:sz w:val="22"/>
                <w:szCs w:val="22"/>
              </w:rPr>
              <w:t>Public Policy</w:t>
            </w:r>
            <w:r w:rsidR="00501993">
              <w:rPr>
                <w:rFonts w:asciiTheme="minorHAnsi" w:hAnsiTheme="minorHAnsi"/>
                <w:sz w:val="22"/>
                <w:szCs w:val="22"/>
              </w:rPr>
              <w:t xml:space="preserve">; Drug Policy; </w:t>
            </w:r>
            <w:r w:rsidR="009F06A7">
              <w:rPr>
                <w:rFonts w:asciiTheme="minorHAnsi" w:hAnsiTheme="minorHAnsi"/>
                <w:sz w:val="22"/>
                <w:szCs w:val="22"/>
              </w:rPr>
              <w:t>Territorial governance; Elections and</w:t>
            </w:r>
            <w:r w:rsidR="00501993">
              <w:rPr>
                <w:rFonts w:asciiTheme="minorHAnsi" w:hAnsiTheme="minorHAnsi"/>
                <w:sz w:val="22"/>
                <w:szCs w:val="22"/>
              </w:rPr>
              <w:t xml:space="preserve"> Political</w:t>
            </w:r>
            <w:r w:rsidR="009F06A7">
              <w:rPr>
                <w:rFonts w:asciiTheme="minorHAnsi" w:hAnsiTheme="minorHAnsi"/>
                <w:sz w:val="22"/>
                <w:szCs w:val="22"/>
              </w:rPr>
              <w:t xml:space="preserve"> Parties; Identity Politics</w:t>
            </w:r>
            <w:r w:rsidR="00501993">
              <w:rPr>
                <w:rFonts w:asciiTheme="minorHAnsi" w:hAnsiTheme="minorHAnsi"/>
                <w:sz w:val="22"/>
                <w:szCs w:val="22"/>
              </w:rPr>
              <w:t>;</w:t>
            </w:r>
            <w:r w:rsidR="009F06A7">
              <w:rPr>
                <w:rFonts w:asciiTheme="minorHAnsi" w:hAnsiTheme="minorHAnsi"/>
                <w:sz w:val="22"/>
                <w:szCs w:val="22"/>
              </w:rPr>
              <w:t xml:space="preserve"> and the Politics of Migration. </w:t>
            </w:r>
            <w:r w:rsidR="00501993">
              <w:rPr>
                <w:rFonts w:asciiTheme="minorHAnsi" w:hAnsiTheme="minorHAnsi"/>
                <w:sz w:val="22"/>
                <w:szCs w:val="22"/>
              </w:rPr>
              <w:t xml:space="preserve">Across these themes, we emphasise research that exerts a significant impact on politics and </w:t>
            </w:r>
            <w:r w:rsidR="009B36BA">
              <w:rPr>
                <w:rFonts w:asciiTheme="minorHAnsi" w:hAnsiTheme="minorHAnsi"/>
                <w:sz w:val="22"/>
                <w:szCs w:val="22"/>
              </w:rPr>
              <w:t>society and</w:t>
            </w:r>
            <w:r w:rsidR="00501993">
              <w:rPr>
                <w:rFonts w:asciiTheme="minorHAnsi" w:hAnsiTheme="minorHAnsi"/>
                <w:sz w:val="22"/>
                <w:szCs w:val="22"/>
              </w:rPr>
              <w:t xml:space="preserve"> wish to </w:t>
            </w:r>
            <w:r w:rsidR="009B36BA">
              <w:rPr>
                <w:rFonts w:asciiTheme="minorHAnsi" w:hAnsiTheme="minorHAnsi"/>
                <w:sz w:val="22"/>
                <w:szCs w:val="22"/>
              </w:rPr>
              <w:t>continue</w:t>
            </w:r>
            <w:r w:rsidR="00501993">
              <w:rPr>
                <w:rFonts w:asciiTheme="minorHAnsi" w:hAnsiTheme="minorHAnsi"/>
                <w:sz w:val="22"/>
                <w:szCs w:val="22"/>
              </w:rPr>
              <w:t xml:space="preserve"> this trajectory with this appointment. </w:t>
            </w:r>
          </w:p>
          <w:p w14:paraId="7E2278E0" w14:textId="6923F2C2" w:rsidR="00A16948" w:rsidRDefault="009551FC" w:rsidP="009551FC">
            <w:pPr>
              <w:spacing w:after="120"/>
              <w:rPr>
                <w:rFonts w:asciiTheme="minorHAnsi" w:hAnsiTheme="minorHAnsi"/>
                <w:sz w:val="22"/>
                <w:szCs w:val="22"/>
              </w:rPr>
            </w:pPr>
            <w:r w:rsidRPr="00DC6E5F">
              <w:rPr>
                <w:rFonts w:asciiTheme="minorHAnsi" w:hAnsiTheme="minorHAnsi"/>
                <w:sz w:val="22"/>
                <w:szCs w:val="22"/>
              </w:rPr>
              <w:t xml:space="preserve">The appointee will be expected to expand their own research activities and be capable of linking with existing research areas and research teams in the </w:t>
            </w:r>
            <w:r>
              <w:rPr>
                <w:rFonts w:asciiTheme="minorHAnsi" w:hAnsiTheme="minorHAnsi"/>
                <w:sz w:val="22"/>
                <w:szCs w:val="22"/>
              </w:rPr>
              <w:t>Department, School, and Faculty</w:t>
            </w:r>
            <w:r w:rsidRPr="00DC6E5F">
              <w:rPr>
                <w:rFonts w:asciiTheme="minorHAnsi" w:hAnsiTheme="minorHAnsi"/>
                <w:sz w:val="22"/>
                <w:szCs w:val="22"/>
              </w:rPr>
              <w:t xml:space="preserve">. </w:t>
            </w:r>
          </w:p>
          <w:p w14:paraId="5B9BF91D" w14:textId="5CAB3697" w:rsidR="009F06A7" w:rsidRDefault="009551FC" w:rsidP="009551FC">
            <w:pPr>
              <w:spacing w:after="120"/>
              <w:rPr>
                <w:rFonts w:asciiTheme="minorHAnsi" w:hAnsiTheme="minorHAnsi"/>
                <w:sz w:val="22"/>
                <w:szCs w:val="22"/>
              </w:rPr>
            </w:pPr>
            <w:r w:rsidRPr="009551FC">
              <w:rPr>
                <w:rFonts w:asciiTheme="minorHAnsi" w:hAnsiTheme="minorHAnsi"/>
                <w:sz w:val="22"/>
                <w:szCs w:val="22"/>
              </w:rPr>
              <w:t>We are looking for a candidate who can help to shape our research culture by</w:t>
            </w:r>
            <w:r w:rsidR="007B62CA">
              <w:rPr>
                <w:rFonts w:asciiTheme="minorHAnsi" w:hAnsiTheme="minorHAnsi"/>
                <w:sz w:val="22"/>
                <w:szCs w:val="22"/>
              </w:rPr>
              <w:t xml:space="preserve"> combining with existing research expertise within the Department</w:t>
            </w:r>
            <w:r w:rsidR="00BC71BA">
              <w:rPr>
                <w:rFonts w:asciiTheme="minorHAnsi" w:hAnsiTheme="minorHAnsi"/>
                <w:sz w:val="22"/>
                <w:szCs w:val="22"/>
              </w:rPr>
              <w:t xml:space="preserve">. This will involve proactively engaging with research groups, activities, and structures at the faculty level. </w:t>
            </w:r>
            <w:r w:rsidR="009F06A7">
              <w:rPr>
                <w:rFonts w:asciiTheme="minorHAnsi" w:hAnsiTheme="minorHAnsi"/>
                <w:sz w:val="22"/>
                <w:szCs w:val="22"/>
              </w:rPr>
              <w:t>In particular, candidates who can engage with the work of the Department’s Global Drug Policy Observatory</w:t>
            </w:r>
            <w:r w:rsidR="00501993">
              <w:rPr>
                <w:rFonts w:asciiTheme="minorHAnsi" w:hAnsiTheme="minorHAnsi"/>
                <w:sz w:val="22"/>
                <w:szCs w:val="22"/>
              </w:rPr>
              <w:t xml:space="preserve"> and</w:t>
            </w:r>
            <w:r w:rsidR="009F06A7">
              <w:rPr>
                <w:rFonts w:asciiTheme="minorHAnsi" w:hAnsiTheme="minorHAnsi"/>
                <w:sz w:val="22"/>
                <w:szCs w:val="22"/>
              </w:rPr>
              <w:t xml:space="preserve"> Comparative Politics and Parties Research Group. </w:t>
            </w:r>
          </w:p>
          <w:p w14:paraId="449DF8B5" w14:textId="7225EA36" w:rsidR="00501993" w:rsidRDefault="009F06A7" w:rsidP="009F06A7">
            <w:pPr>
              <w:spacing w:after="120"/>
              <w:rPr>
                <w:rFonts w:asciiTheme="minorHAnsi" w:hAnsiTheme="minorHAnsi"/>
                <w:sz w:val="22"/>
                <w:szCs w:val="22"/>
              </w:rPr>
            </w:pPr>
            <w:r w:rsidRPr="00DC6E5F">
              <w:rPr>
                <w:rFonts w:asciiTheme="minorHAnsi" w:hAnsiTheme="minorHAnsi"/>
                <w:sz w:val="22"/>
                <w:szCs w:val="22"/>
              </w:rPr>
              <w:t xml:space="preserve">We are seeking candidates who are effective and innovative teachers for domestic and international students. The successful candidate will support and extend the continued development of teaching, postgraduate supervision, and research in </w:t>
            </w:r>
            <w:r>
              <w:rPr>
                <w:rFonts w:asciiTheme="minorHAnsi" w:hAnsiTheme="minorHAnsi"/>
                <w:sz w:val="22"/>
                <w:szCs w:val="22"/>
              </w:rPr>
              <w:t xml:space="preserve">the Department of </w:t>
            </w:r>
            <w:r w:rsidRPr="00DC6E5F">
              <w:rPr>
                <w:rFonts w:asciiTheme="minorHAnsi" w:hAnsiTheme="minorHAnsi"/>
                <w:sz w:val="22"/>
                <w:szCs w:val="22"/>
              </w:rPr>
              <w:t>Politics</w:t>
            </w:r>
            <w:r>
              <w:rPr>
                <w:rFonts w:asciiTheme="minorHAnsi" w:hAnsiTheme="minorHAnsi"/>
                <w:sz w:val="22"/>
                <w:szCs w:val="22"/>
              </w:rPr>
              <w:t>, Philosophy</w:t>
            </w:r>
            <w:r w:rsidRPr="00DC6E5F">
              <w:rPr>
                <w:rFonts w:asciiTheme="minorHAnsi" w:hAnsiTheme="minorHAnsi"/>
                <w:sz w:val="22"/>
                <w:szCs w:val="22"/>
              </w:rPr>
              <w:t xml:space="preserve"> </w:t>
            </w:r>
            <w:r>
              <w:rPr>
                <w:rFonts w:asciiTheme="minorHAnsi" w:hAnsiTheme="minorHAnsi"/>
                <w:sz w:val="22"/>
                <w:szCs w:val="22"/>
              </w:rPr>
              <w:t xml:space="preserve">and International Relations </w:t>
            </w:r>
            <w:r w:rsidRPr="00DC6E5F">
              <w:rPr>
                <w:rFonts w:asciiTheme="minorHAnsi" w:hAnsiTheme="minorHAnsi"/>
                <w:sz w:val="22"/>
                <w:szCs w:val="22"/>
              </w:rPr>
              <w:t xml:space="preserve">at Swansea. </w:t>
            </w:r>
          </w:p>
          <w:p w14:paraId="49BAC364" w14:textId="38315AF4" w:rsidR="009F06A7" w:rsidRPr="00EF1FA8" w:rsidRDefault="00501993" w:rsidP="009F06A7">
            <w:pPr>
              <w:spacing w:after="120"/>
              <w:rPr>
                <w:rFonts w:asciiTheme="minorHAnsi" w:hAnsiTheme="minorHAnsi"/>
                <w:sz w:val="22"/>
                <w:szCs w:val="22"/>
              </w:rPr>
            </w:pPr>
            <w:r>
              <w:rPr>
                <w:rFonts w:asciiTheme="minorHAnsi" w:hAnsiTheme="minorHAnsi"/>
                <w:sz w:val="22"/>
                <w:szCs w:val="22"/>
              </w:rPr>
              <w:t>T</w:t>
            </w:r>
            <w:r w:rsidR="009F06A7" w:rsidRPr="00EF1FA8">
              <w:rPr>
                <w:rFonts w:asciiTheme="minorHAnsi" w:hAnsiTheme="minorHAnsi"/>
                <w:sz w:val="22"/>
                <w:szCs w:val="22"/>
              </w:rPr>
              <w:t xml:space="preserve">he post-holder will contribute to the delivery of our BA </w:t>
            </w:r>
            <w:r w:rsidR="009F06A7">
              <w:rPr>
                <w:rFonts w:asciiTheme="minorHAnsi" w:hAnsiTheme="minorHAnsi"/>
                <w:sz w:val="22"/>
                <w:szCs w:val="22"/>
              </w:rPr>
              <w:t xml:space="preserve">and MA </w:t>
            </w:r>
            <w:r w:rsidR="009F06A7" w:rsidRPr="00EF1FA8">
              <w:rPr>
                <w:rFonts w:asciiTheme="minorHAnsi" w:hAnsiTheme="minorHAnsi"/>
                <w:sz w:val="22"/>
                <w:szCs w:val="22"/>
              </w:rPr>
              <w:t>Programs in Politics and International Relations</w:t>
            </w:r>
            <w:r w:rsidR="009F06A7">
              <w:rPr>
                <w:rFonts w:asciiTheme="minorHAnsi" w:hAnsiTheme="minorHAnsi"/>
                <w:sz w:val="22"/>
                <w:szCs w:val="22"/>
              </w:rPr>
              <w:t xml:space="preserve">, with a particular emphasis on the delivery of modules that engage students with methodology and research methods. Ideally, the candidate should be able to deliver both qualitative </w:t>
            </w:r>
            <w:r w:rsidR="009F06A7">
              <w:rPr>
                <w:rFonts w:asciiTheme="minorHAnsi" w:hAnsiTheme="minorHAnsi"/>
                <w:sz w:val="22"/>
                <w:szCs w:val="22"/>
              </w:rPr>
              <w:lastRenderedPageBreak/>
              <w:t>and quantitative research methods teaching in a way that engages BA students with the implications of methods for evaluating research and empowers MA and PhD students to use research methods.</w:t>
            </w:r>
            <w:r w:rsidR="00A16948">
              <w:rPr>
                <w:rFonts w:asciiTheme="minorHAnsi" w:hAnsiTheme="minorHAnsi"/>
                <w:sz w:val="22"/>
                <w:szCs w:val="22"/>
              </w:rPr>
              <w:t xml:space="preserve"> </w:t>
            </w:r>
          </w:p>
          <w:p w14:paraId="74966BA6" w14:textId="3326AEA2" w:rsidR="009F06A7" w:rsidRDefault="00BC71BA" w:rsidP="009551FC">
            <w:pPr>
              <w:spacing w:after="120"/>
              <w:rPr>
                <w:rFonts w:asciiTheme="minorHAnsi" w:hAnsiTheme="minorHAnsi"/>
                <w:sz w:val="22"/>
                <w:szCs w:val="22"/>
              </w:rPr>
            </w:pPr>
            <w:r>
              <w:rPr>
                <w:rFonts w:asciiTheme="minorHAnsi" w:hAnsiTheme="minorHAnsi"/>
                <w:sz w:val="22"/>
                <w:szCs w:val="22"/>
              </w:rPr>
              <w:t>At the Senior Lecturer level, administrative responsibilities include</w:t>
            </w:r>
            <w:r w:rsidR="009551FC" w:rsidRPr="009551FC">
              <w:rPr>
                <w:rFonts w:asciiTheme="minorHAnsi" w:hAnsiTheme="minorHAnsi"/>
                <w:sz w:val="22"/>
                <w:szCs w:val="22"/>
              </w:rPr>
              <w:t xml:space="preserve"> </w:t>
            </w:r>
            <w:r w:rsidR="00202342">
              <w:rPr>
                <w:rFonts w:asciiTheme="minorHAnsi" w:hAnsiTheme="minorHAnsi"/>
                <w:sz w:val="22"/>
                <w:szCs w:val="22"/>
              </w:rPr>
              <w:t>driving t</w:t>
            </w:r>
            <w:r w:rsidR="009551FC" w:rsidRPr="009551FC">
              <w:rPr>
                <w:rFonts w:asciiTheme="minorHAnsi" w:hAnsiTheme="minorHAnsi"/>
                <w:sz w:val="22"/>
                <w:szCs w:val="22"/>
              </w:rPr>
              <w:t xml:space="preserve">he development of our </w:t>
            </w:r>
            <w:r w:rsidR="009551FC">
              <w:rPr>
                <w:rFonts w:asciiTheme="minorHAnsi" w:hAnsiTheme="minorHAnsi"/>
                <w:sz w:val="22"/>
                <w:szCs w:val="22"/>
              </w:rPr>
              <w:t xml:space="preserve">Departmental </w:t>
            </w:r>
            <w:r w:rsidR="009F06A7">
              <w:rPr>
                <w:rFonts w:asciiTheme="minorHAnsi" w:hAnsiTheme="minorHAnsi"/>
                <w:sz w:val="22"/>
                <w:szCs w:val="22"/>
              </w:rPr>
              <w:t>research environment</w:t>
            </w:r>
            <w:r w:rsidR="00A16948">
              <w:rPr>
                <w:rFonts w:asciiTheme="minorHAnsi" w:hAnsiTheme="minorHAnsi"/>
                <w:sz w:val="22"/>
                <w:szCs w:val="22"/>
              </w:rPr>
              <w:t xml:space="preserve">; and bridging to School and Faculty level research infrastructure – most notably engaging with the work of our Faculty Research Institutes focusing on Public Policy &amp; Practice and Geo-political Challenges. Looking beyond the University, we are also keen to appoint a candidate who can engage with the Wales Institute of Social and Economic Research and Data (WISERD) to drive inter-institutional and interdisciplinary research collaborations within and beyond Wales.  </w:t>
            </w:r>
          </w:p>
          <w:p w14:paraId="7CF185B3" w14:textId="3002ACAC" w:rsidR="004A00A6" w:rsidRDefault="00EF1FA8" w:rsidP="004A00A6">
            <w:pPr>
              <w:spacing w:after="120"/>
              <w:rPr>
                <w:rFonts w:asciiTheme="minorHAnsi" w:hAnsiTheme="minorHAnsi"/>
                <w:sz w:val="22"/>
                <w:szCs w:val="22"/>
              </w:rPr>
            </w:pPr>
            <w:r w:rsidRPr="00DC6E5F">
              <w:rPr>
                <w:rFonts w:asciiTheme="minorHAnsi" w:hAnsiTheme="minorHAnsi"/>
                <w:sz w:val="22"/>
                <w:szCs w:val="22"/>
              </w:rPr>
              <w:t xml:space="preserve">Your contribution will help the University deliver excellence in research, teaching, learning, and the wider student experience, and </w:t>
            </w:r>
            <w:r w:rsidR="009B1FDD">
              <w:rPr>
                <w:rFonts w:asciiTheme="minorHAnsi" w:hAnsiTheme="minorHAnsi"/>
                <w:sz w:val="22"/>
                <w:szCs w:val="22"/>
              </w:rPr>
              <w:t xml:space="preserve">contribute to its mission to </w:t>
            </w:r>
            <w:r w:rsidRPr="00DC6E5F">
              <w:rPr>
                <w:rFonts w:asciiTheme="minorHAnsi" w:hAnsiTheme="minorHAnsi"/>
                <w:sz w:val="22"/>
                <w:szCs w:val="22"/>
              </w:rPr>
              <w:t xml:space="preserve">be a powerhouse for the regional economy and internationally. </w:t>
            </w:r>
            <w:r w:rsidR="007B62CA">
              <w:rPr>
                <w:rFonts w:asciiTheme="minorHAnsi" w:hAnsiTheme="minorHAnsi"/>
                <w:sz w:val="22"/>
                <w:szCs w:val="22"/>
              </w:rPr>
              <w:t>We</w:t>
            </w:r>
            <w:r w:rsidR="004A00A6" w:rsidRPr="00DC6E5F">
              <w:rPr>
                <w:rFonts w:asciiTheme="minorHAnsi" w:hAnsiTheme="minorHAnsi"/>
                <w:sz w:val="22"/>
                <w:szCs w:val="22"/>
              </w:rPr>
              <w:t xml:space="preserve"> welcome candidates who can develop links with scholars and students overseas: there may be opportunities to travel and possibly teach for short periods overseas. </w:t>
            </w:r>
          </w:p>
          <w:p w14:paraId="74EE6946" w14:textId="08F07984" w:rsidR="00BD5276" w:rsidRPr="00DC6E5F" w:rsidRDefault="00BD5276" w:rsidP="00BD5276">
            <w:pPr>
              <w:spacing w:after="120"/>
              <w:rPr>
                <w:rFonts w:asciiTheme="minorHAnsi" w:hAnsiTheme="minorHAnsi"/>
                <w:sz w:val="22"/>
                <w:szCs w:val="22"/>
              </w:rPr>
            </w:pPr>
            <w:r w:rsidRPr="00DC6E5F">
              <w:rPr>
                <w:rFonts w:asciiTheme="minorHAnsi" w:hAnsiTheme="minorHAnsi"/>
                <w:sz w:val="22"/>
                <w:szCs w:val="22"/>
              </w:rPr>
              <w:t xml:space="preserve">There will be opportunities to contribute to teaching and graduate supervision across the Faculty and School of Social Sciences and to be considered for School management responsibilities. </w:t>
            </w:r>
            <w:r w:rsidR="004A00A6" w:rsidRPr="00EF1FA8">
              <w:rPr>
                <w:rFonts w:asciiTheme="minorHAnsi" w:hAnsiTheme="minorHAnsi"/>
                <w:sz w:val="22"/>
                <w:szCs w:val="22"/>
              </w:rPr>
              <w:t>This position may involve occasional working in the evenings or weekends in order to deliver off-campus or out-of-hours teaching and recruitment activities.</w:t>
            </w:r>
            <w:r w:rsidR="004A00A6">
              <w:rPr>
                <w:rFonts w:asciiTheme="minorHAnsi" w:hAnsiTheme="minorHAnsi"/>
                <w:sz w:val="22"/>
                <w:szCs w:val="22"/>
              </w:rPr>
              <w:t xml:space="preserve"> </w:t>
            </w:r>
            <w:r w:rsidRPr="00DC6E5F">
              <w:rPr>
                <w:rFonts w:asciiTheme="minorHAnsi" w:hAnsiTheme="minorHAnsi"/>
                <w:sz w:val="22"/>
                <w:szCs w:val="22"/>
              </w:rPr>
              <w:t>The successful candidate can expect to assume a role in assisting with the Department’s</w:t>
            </w:r>
            <w:r>
              <w:rPr>
                <w:rFonts w:asciiTheme="minorHAnsi" w:hAnsiTheme="minorHAnsi"/>
                <w:sz w:val="22"/>
                <w:szCs w:val="22"/>
              </w:rPr>
              <w:t xml:space="preserve"> inclusion of teaching innovation championed by the Swansea Academy of Learning and Teaching (SALT)</w:t>
            </w:r>
            <w:r w:rsidRPr="00DC6E5F">
              <w:rPr>
                <w:rFonts w:asciiTheme="minorHAnsi" w:hAnsiTheme="minorHAnsi"/>
                <w:sz w:val="22"/>
                <w:szCs w:val="22"/>
              </w:rPr>
              <w:t xml:space="preserve">. </w:t>
            </w:r>
          </w:p>
          <w:p w14:paraId="7D10B7F9" w14:textId="5CB2DF08" w:rsidR="00EF1FA8" w:rsidRPr="00DC6E5F" w:rsidRDefault="00EF1FA8" w:rsidP="00EF1FA8">
            <w:pPr>
              <w:spacing w:after="120"/>
              <w:rPr>
                <w:rFonts w:asciiTheme="minorHAnsi" w:hAnsiTheme="minorHAnsi"/>
                <w:sz w:val="22"/>
                <w:szCs w:val="22"/>
              </w:rPr>
            </w:pPr>
            <w:r w:rsidRPr="00EF1FA8">
              <w:rPr>
                <w:rFonts w:asciiTheme="minorHAnsi" w:hAnsiTheme="minorHAnsi"/>
                <w:sz w:val="22"/>
                <w:szCs w:val="22"/>
              </w:rPr>
              <w:t>The University is committed to supporting and promoting equality and diversity in all of its practices and activities. We aim to establish an inclusive environment and welcome diverse applications from the following protected characteristics: age, disability, gender reassignment, marriage and civil partnership, pregnancy and maternity, race (including colour, nationality, ethnic and national origin), religion or belief, sex, sexual orientation.</w:t>
            </w:r>
            <w:r w:rsidR="002E7781">
              <w:rPr>
                <w:rFonts w:asciiTheme="minorHAnsi" w:hAnsiTheme="minorHAnsi"/>
                <w:sz w:val="22"/>
                <w:szCs w:val="22"/>
              </w:rPr>
              <w:t xml:space="preserve"> </w:t>
            </w:r>
            <w:r w:rsidR="00202342">
              <w:rPr>
                <w:rFonts w:asciiTheme="minorHAnsi" w:hAnsiTheme="minorHAnsi"/>
                <w:sz w:val="22"/>
                <w:szCs w:val="22"/>
              </w:rPr>
              <w:t>Given extant disparities within PPIR, w</w:t>
            </w:r>
            <w:r w:rsidRPr="00EF1FA8">
              <w:rPr>
                <w:rFonts w:asciiTheme="minorHAnsi" w:hAnsiTheme="minorHAnsi"/>
                <w:sz w:val="22"/>
                <w:szCs w:val="22"/>
              </w:rPr>
              <w:t xml:space="preserve">e particularly welcome applications from women </w:t>
            </w:r>
            <w:r w:rsidR="002E7781">
              <w:rPr>
                <w:rFonts w:asciiTheme="minorHAnsi" w:hAnsiTheme="minorHAnsi"/>
                <w:sz w:val="22"/>
                <w:szCs w:val="22"/>
              </w:rPr>
              <w:t xml:space="preserve">and </w:t>
            </w:r>
            <w:r w:rsidR="002E7781" w:rsidRPr="00EF1FA8">
              <w:rPr>
                <w:rFonts w:asciiTheme="minorHAnsi" w:hAnsiTheme="minorHAnsi"/>
                <w:sz w:val="22"/>
                <w:szCs w:val="22"/>
              </w:rPr>
              <w:t xml:space="preserve">individuals from Black, Asian and Minority Ethnic (BAME) backgrounds </w:t>
            </w:r>
            <w:r w:rsidRPr="00EF1FA8">
              <w:rPr>
                <w:rFonts w:asciiTheme="minorHAnsi" w:hAnsiTheme="minorHAnsi"/>
                <w:sz w:val="22"/>
                <w:szCs w:val="22"/>
              </w:rPr>
              <w:t>for this position. Appointments will always be made on merit.</w:t>
            </w:r>
          </w:p>
          <w:p w14:paraId="1FBC94BF" w14:textId="212FABB7" w:rsidR="006D6147" w:rsidRPr="00CB63D0" w:rsidRDefault="00BD5276" w:rsidP="002E7781">
            <w:pPr>
              <w:spacing w:after="120"/>
              <w:rPr>
                <w:rFonts w:asciiTheme="minorHAnsi" w:hAnsiTheme="minorHAnsi"/>
                <w:sz w:val="22"/>
                <w:szCs w:val="22"/>
              </w:rPr>
            </w:pPr>
            <w:r w:rsidRPr="00DC6E5F">
              <w:rPr>
                <w:rFonts w:asciiTheme="minorHAnsi" w:hAnsiTheme="minorHAnsi"/>
                <w:sz w:val="22"/>
                <w:szCs w:val="22"/>
              </w:rPr>
              <w:t xml:space="preserve">Informal enquiries are welcome and should be directed to </w:t>
            </w:r>
            <w:r w:rsidR="00EF1FA8">
              <w:rPr>
                <w:rFonts w:asciiTheme="minorHAnsi" w:hAnsiTheme="minorHAnsi"/>
                <w:sz w:val="22"/>
                <w:szCs w:val="22"/>
              </w:rPr>
              <w:t>Dr Matthew Wall</w:t>
            </w:r>
            <w:r w:rsidRPr="00DC6E5F">
              <w:rPr>
                <w:rFonts w:asciiTheme="minorHAnsi" w:hAnsiTheme="minorHAnsi"/>
                <w:sz w:val="22"/>
                <w:szCs w:val="22"/>
              </w:rPr>
              <w:t>, Head of the Department of Politics, Philosophy, and International Relations (</w:t>
            </w:r>
            <w:r w:rsidR="00EF1FA8">
              <w:rPr>
                <w:rFonts w:asciiTheme="minorHAnsi" w:hAnsiTheme="minorHAnsi"/>
                <w:sz w:val="22"/>
                <w:szCs w:val="22"/>
              </w:rPr>
              <w:t>m.t.wall</w:t>
            </w:r>
            <w:r w:rsidRPr="00DC6E5F">
              <w:rPr>
                <w:rFonts w:asciiTheme="minorHAnsi" w:hAnsiTheme="minorHAnsi"/>
                <w:sz w:val="22"/>
                <w:szCs w:val="22"/>
              </w:rPr>
              <w:t xml:space="preserve">@swansea.ac.uk). </w:t>
            </w:r>
          </w:p>
        </w:tc>
      </w:tr>
      <w:tr w:rsidR="006D6147" w:rsidRPr="00CB63D0" w14:paraId="2967B006" w14:textId="77777777" w:rsidTr="00166BD2">
        <w:tc>
          <w:tcPr>
            <w:tcW w:w="1560" w:type="dxa"/>
            <w:shd w:val="clear" w:color="auto" w:fill="365F91" w:themeFill="accent1" w:themeFillShade="BF"/>
            <w:vAlign w:val="center"/>
          </w:tcPr>
          <w:p w14:paraId="2DC1D62A" w14:textId="77777777" w:rsidR="006D6147" w:rsidRPr="00CB63D0" w:rsidRDefault="00561901" w:rsidP="00561901">
            <w:pPr>
              <w:jc w:val="left"/>
              <w:rPr>
                <w:rFonts w:asciiTheme="minorHAnsi" w:hAnsiTheme="minorHAnsi"/>
                <w:b/>
                <w:color w:val="FFFFFF" w:themeColor="background1"/>
                <w:sz w:val="22"/>
                <w:szCs w:val="22"/>
              </w:rPr>
            </w:pPr>
            <w:r w:rsidRPr="00CB63D0">
              <w:rPr>
                <w:rFonts w:asciiTheme="minorHAnsi" w:hAnsiTheme="minorHAnsi"/>
                <w:b/>
                <w:color w:val="FFFFFF" w:themeColor="background1"/>
                <w:sz w:val="22"/>
                <w:szCs w:val="22"/>
              </w:rPr>
              <w:lastRenderedPageBreak/>
              <w:t>Academic Career P</w:t>
            </w:r>
            <w:r w:rsidR="006D6147" w:rsidRPr="00CB63D0">
              <w:rPr>
                <w:rFonts w:asciiTheme="minorHAnsi" w:hAnsiTheme="minorHAnsi"/>
                <w:b/>
                <w:color w:val="FFFFFF" w:themeColor="background1"/>
                <w:sz w:val="22"/>
                <w:szCs w:val="22"/>
              </w:rPr>
              <w:t>athways</w:t>
            </w:r>
          </w:p>
        </w:tc>
        <w:tc>
          <w:tcPr>
            <w:tcW w:w="9356" w:type="dxa"/>
          </w:tcPr>
          <w:p w14:paraId="1DD1BF17" w14:textId="77777777" w:rsidR="00202342" w:rsidRDefault="00915CA8" w:rsidP="00CB63D0">
            <w:pPr>
              <w:spacing w:after="60"/>
              <w:rPr>
                <w:rFonts w:asciiTheme="minorHAnsi" w:hAnsiTheme="minorHAnsi"/>
                <w:sz w:val="22"/>
                <w:szCs w:val="22"/>
              </w:rPr>
            </w:pPr>
            <w:r w:rsidRPr="00CB63D0">
              <w:rPr>
                <w:rFonts w:asciiTheme="minorHAnsi" w:hAnsiTheme="minorHAnsi"/>
                <w:sz w:val="22"/>
                <w:szCs w:val="22"/>
              </w:rPr>
              <w:t>The Academic Career Pathways (ACP) scheme is designed to ensure that academic strengths whether in research, teaching, the wider student experience, leadership or innovation and engagement, are all appropriately recognised, developed, valued, and rewarded.</w:t>
            </w:r>
            <w:r w:rsidR="00CB63D0">
              <w:rPr>
                <w:rFonts w:asciiTheme="minorHAnsi" w:hAnsiTheme="minorHAnsi"/>
                <w:sz w:val="22"/>
                <w:szCs w:val="22"/>
              </w:rPr>
              <w:t xml:space="preserve"> </w:t>
            </w:r>
          </w:p>
          <w:p w14:paraId="1ACF9E54" w14:textId="77777777" w:rsidR="00202342" w:rsidRDefault="00202342" w:rsidP="00CB63D0">
            <w:pPr>
              <w:spacing w:after="60"/>
              <w:rPr>
                <w:rFonts w:asciiTheme="minorHAnsi" w:hAnsiTheme="minorHAnsi"/>
                <w:sz w:val="22"/>
                <w:szCs w:val="22"/>
              </w:rPr>
            </w:pPr>
          </w:p>
          <w:p w14:paraId="40B7A7AD" w14:textId="6A19ED8B" w:rsidR="00202342" w:rsidRDefault="00202342" w:rsidP="00CB63D0">
            <w:pPr>
              <w:spacing w:after="60"/>
              <w:rPr>
                <w:rFonts w:asciiTheme="minorHAnsi" w:hAnsiTheme="minorHAnsi"/>
                <w:sz w:val="22"/>
                <w:szCs w:val="22"/>
              </w:rPr>
            </w:pPr>
            <w:r>
              <w:rPr>
                <w:rFonts w:asciiTheme="minorHAnsi" w:hAnsiTheme="minorHAnsi"/>
                <w:sz w:val="22"/>
                <w:szCs w:val="22"/>
              </w:rPr>
              <w:t xml:space="preserve">This post is on </w:t>
            </w:r>
            <w:r w:rsidR="009B36BA">
              <w:rPr>
                <w:rFonts w:asciiTheme="minorHAnsi" w:hAnsiTheme="minorHAnsi"/>
                <w:sz w:val="22"/>
                <w:szCs w:val="22"/>
              </w:rPr>
              <w:t>t</w:t>
            </w:r>
            <w:r w:rsidR="009B36BA" w:rsidRPr="009B36BA">
              <w:rPr>
                <w:rFonts w:asciiTheme="minorHAnsi" w:hAnsiTheme="minorHAnsi"/>
                <w:szCs w:val="24"/>
              </w:rPr>
              <w:t xml:space="preserve">he education and research pathway (research) </w:t>
            </w:r>
            <w:r>
              <w:rPr>
                <w:rFonts w:asciiTheme="minorHAnsi" w:hAnsiTheme="minorHAnsi"/>
                <w:sz w:val="22"/>
                <w:szCs w:val="22"/>
              </w:rPr>
              <w:t xml:space="preserve">ACP, and full details of that pathway can be found </w:t>
            </w:r>
            <w:r>
              <w:rPr>
                <w:rFonts w:asciiTheme="minorHAnsi" w:hAnsiTheme="minorHAnsi" w:cstheme="minorHAnsi"/>
                <w:sz w:val="22"/>
                <w:szCs w:val="22"/>
              </w:rPr>
              <w:t xml:space="preserve">at this </w:t>
            </w:r>
            <w:hyperlink r:id="rId10" w:history="1">
              <w:r w:rsidRPr="00702B75">
                <w:rPr>
                  <w:rStyle w:val="Hyperlink"/>
                  <w:rFonts w:asciiTheme="minorHAnsi" w:hAnsiTheme="minorHAnsi" w:cstheme="minorHAnsi"/>
                  <w:sz w:val="22"/>
                  <w:szCs w:val="22"/>
                </w:rPr>
                <w:t>link</w:t>
              </w:r>
            </w:hyperlink>
            <w:r>
              <w:rPr>
                <w:rFonts w:asciiTheme="minorHAnsi" w:hAnsiTheme="minorHAnsi" w:cstheme="minorHAnsi"/>
                <w:sz w:val="22"/>
                <w:szCs w:val="22"/>
              </w:rPr>
              <w:t>.</w:t>
            </w:r>
            <w:r>
              <w:rPr>
                <w:rFonts w:asciiTheme="minorHAnsi" w:hAnsiTheme="minorHAnsi"/>
                <w:sz w:val="22"/>
                <w:szCs w:val="22"/>
              </w:rPr>
              <w:t xml:space="preserve"> </w:t>
            </w:r>
            <w:r w:rsidR="00915CA8" w:rsidRPr="00CB63D0">
              <w:rPr>
                <w:rFonts w:asciiTheme="minorHAnsi" w:hAnsiTheme="minorHAnsi"/>
                <w:sz w:val="22"/>
                <w:szCs w:val="22"/>
              </w:rPr>
              <w:t>The</w:t>
            </w:r>
            <w:r>
              <w:rPr>
                <w:rFonts w:asciiTheme="minorHAnsi" w:hAnsiTheme="minorHAnsi"/>
                <w:sz w:val="22"/>
                <w:szCs w:val="22"/>
              </w:rPr>
              <w:t xml:space="preserve"> ACP</w:t>
            </w:r>
            <w:r w:rsidR="009B36BA">
              <w:rPr>
                <w:rFonts w:asciiTheme="minorHAnsi" w:hAnsiTheme="minorHAnsi"/>
                <w:sz w:val="22"/>
                <w:szCs w:val="22"/>
              </w:rPr>
              <w:t>s</w:t>
            </w:r>
            <w:r>
              <w:rPr>
                <w:rFonts w:asciiTheme="minorHAnsi" w:hAnsiTheme="minorHAnsi"/>
                <w:sz w:val="22"/>
                <w:szCs w:val="22"/>
              </w:rPr>
              <w:t xml:space="preserve"> p</w:t>
            </w:r>
            <w:r w:rsidR="00915CA8" w:rsidRPr="00CB63D0">
              <w:rPr>
                <w:rFonts w:asciiTheme="minorHAnsi" w:hAnsiTheme="minorHAnsi"/>
                <w:sz w:val="22"/>
                <w:szCs w:val="22"/>
              </w:rPr>
              <w:t>rovide indicative performance levels for all academic staff which will be used throughout the recruitment process</w:t>
            </w:r>
            <w:r>
              <w:rPr>
                <w:rFonts w:asciiTheme="minorHAnsi" w:hAnsiTheme="minorHAnsi"/>
                <w:sz w:val="22"/>
                <w:szCs w:val="22"/>
              </w:rPr>
              <w:t xml:space="preserve"> as well as in line management and promotion processes for the successful candidate</w:t>
            </w:r>
            <w:r w:rsidR="00915CA8" w:rsidRPr="00CB63D0">
              <w:rPr>
                <w:rFonts w:asciiTheme="minorHAnsi" w:hAnsiTheme="minorHAnsi"/>
                <w:sz w:val="22"/>
                <w:szCs w:val="22"/>
              </w:rPr>
              <w:t xml:space="preserve">. </w:t>
            </w:r>
          </w:p>
          <w:p w14:paraId="362A409F" w14:textId="77777777" w:rsidR="00202342" w:rsidRDefault="00202342" w:rsidP="00CB63D0">
            <w:pPr>
              <w:spacing w:after="60"/>
              <w:rPr>
                <w:rFonts w:asciiTheme="minorHAnsi" w:hAnsiTheme="minorHAnsi"/>
                <w:sz w:val="22"/>
                <w:szCs w:val="22"/>
              </w:rPr>
            </w:pPr>
          </w:p>
          <w:p w14:paraId="7639FB39" w14:textId="545BDE37" w:rsidR="006D6147" w:rsidRPr="00CB63D0" w:rsidRDefault="00915CA8" w:rsidP="00CB63D0">
            <w:pPr>
              <w:spacing w:after="60"/>
              <w:rPr>
                <w:rFonts w:asciiTheme="minorHAnsi" w:hAnsiTheme="minorHAnsi"/>
                <w:sz w:val="22"/>
                <w:szCs w:val="22"/>
              </w:rPr>
            </w:pPr>
            <w:r w:rsidRPr="00CB63D0">
              <w:rPr>
                <w:rFonts w:asciiTheme="minorHAnsi" w:hAnsiTheme="minorHAnsi"/>
                <w:sz w:val="22"/>
                <w:szCs w:val="22"/>
              </w:rPr>
              <w:t>Th</w:t>
            </w:r>
            <w:r w:rsidR="00202342">
              <w:rPr>
                <w:rFonts w:asciiTheme="minorHAnsi" w:hAnsiTheme="minorHAnsi"/>
                <w:sz w:val="22"/>
                <w:szCs w:val="22"/>
              </w:rPr>
              <w:t>ere</w:t>
            </w:r>
            <w:r w:rsidRPr="00CB63D0">
              <w:rPr>
                <w:rFonts w:asciiTheme="minorHAnsi" w:hAnsiTheme="minorHAnsi"/>
                <w:sz w:val="22"/>
                <w:szCs w:val="22"/>
              </w:rPr>
              <w:t xml:space="preserve"> may be personal circumstances or </w:t>
            </w:r>
            <w:r w:rsidR="0093114A" w:rsidRPr="00CB63D0">
              <w:rPr>
                <w:rFonts w:asciiTheme="minorHAnsi" w:hAnsiTheme="minorHAnsi"/>
                <w:sz w:val="22"/>
                <w:szCs w:val="22"/>
              </w:rPr>
              <w:t>work-related</w:t>
            </w:r>
            <w:r w:rsidRPr="00CB63D0">
              <w:rPr>
                <w:rFonts w:asciiTheme="minorHAnsi" w:hAnsiTheme="minorHAnsi"/>
                <w:sz w:val="22"/>
                <w:szCs w:val="22"/>
              </w:rPr>
              <w:t xml:space="preserve"> activities outside of academia such as in industry or a clinical setting</w:t>
            </w:r>
            <w:r w:rsidR="00202342">
              <w:rPr>
                <w:rFonts w:asciiTheme="minorHAnsi" w:hAnsiTheme="minorHAnsi"/>
                <w:sz w:val="22"/>
                <w:szCs w:val="22"/>
              </w:rPr>
              <w:t xml:space="preserve"> that are relevant to inform your achievements when mapped against these indicative levels</w:t>
            </w:r>
            <w:r w:rsidRPr="00CB63D0">
              <w:rPr>
                <w:rFonts w:asciiTheme="minorHAnsi" w:hAnsiTheme="minorHAnsi"/>
                <w:sz w:val="22"/>
                <w:szCs w:val="22"/>
              </w:rPr>
              <w:t xml:space="preserve">.  You are very welcome to </w:t>
            </w:r>
            <w:r w:rsidR="00202342">
              <w:rPr>
                <w:rFonts w:asciiTheme="minorHAnsi" w:hAnsiTheme="minorHAnsi"/>
                <w:sz w:val="22"/>
                <w:szCs w:val="22"/>
              </w:rPr>
              <w:t xml:space="preserve">use your cover letter to </w:t>
            </w:r>
            <w:r w:rsidRPr="00CB63D0">
              <w:rPr>
                <w:rFonts w:asciiTheme="minorHAnsi" w:hAnsiTheme="minorHAnsi"/>
                <w:sz w:val="22"/>
                <w:szCs w:val="22"/>
              </w:rPr>
              <w:t>provide any relevant individual circumstances such as career breaks, any periods of leave or secondment or any other absences, which should be taken into account and how these have had an impact on your career development.</w:t>
            </w:r>
          </w:p>
        </w:tc>
      </w:tr>
      <w:tr w:rsidR="006D6147" w:rsidRPr="00CB63D0" w14:paraId="1DE1087B" w14:textId="77777777" w:rsidTr="00166BD2">
        <w:tc>
          <w:tcPr>
            <w:tcW w:w="1560" w:type="dxa"/>
            <w:shd w:val="clear" w:color="auto" w:fill="365F91" w:themeFill="accent1" w:themeFillShade="BF"/>
            <w:vAlign w:val="center"/>
          </w:tcPr>
          <w:p w14:paraId="09D890DA" w14:textId="1CEC63A5" w:rsidR="006D6147" w:rsidRPr="00CB63D0" w:rsidRDefault="00703D00" w:rsidP="00166BD2">
            <w:pPr>
              <w:jc w:val="left"/>
              <w:rPr>
                <w:rFonts w:asciiTheme="minorHAnsi" w:hAnsiTheme="minorHAnsi"/>
                <w:b/>
                <w:color w:val="FFFFFF" w:themeColor="background1"/>
                <w:sz w:val="22"/>
                <w:szCs w:val="22"/>
              </w:rPr>
            </w:pPr>
            <w:r w:rsidRPr="00CB63D0">
              <w:rPr>
                <w:rFonts w:asciiTheme="minorHAnsi" w:hAnsiTheme="minorHAnsi"/>
                <w:b/>
                <w:color w:val="FFFFFF" w:themeColor="background1"/>
                <w:sz w:val="22"/>
                <w:szCs w:val="22"/>
              </w:rPr>
              <w:t xml:space="preserve">Main Purpose of Post: </w:t>
            </w:r>
            <w:r w:rsidR="006D6147" w:rsidRPr="00CB63D0">
              <w:rPr>
                <w:rFonts w:asciiTheme="minorHAnsi" w:hAnsiTheme="minorHAnsi"/>
                <w:b/>
                <w:color w:val="FFFFFF" w:themeColor="background1"/>
                <w:sz w:val="22"/>
                <w:szCs w:val="22"/>
              </w:rPr>
              <w:t xml:space="preserve">Enhanced </w:t>
            </w:r>
            <w:r w:rsidR="00072F4E">
              <w:rPr>
                <w:rFonts w:asciiTheme="minorHAnsi" w:hAnsiTheme="minorHAnsi"/>
                <w:b/>
                <w:color w:val="FFFFFF" w:themeColor="background1"/>
                <w:sz w:val="22"/>
                <w:szCs w:val="22"/>
              </w:rPr>
              <w:t>Research</w:t>
            </w:r>
          </w:p>
          <w:p w14:paraId="5439B749" w14:textId="77777777" w:rsidR="006D6147" w:rsidRPr="00CB63D0" w:rsidRDefault="006D6147" w:rsidP="00166BD2">
            <w:pPr>
              <w:jc w:val="left"/>
              <w:rPr>
                <w:rFonts w:asciiTheme="minorHAnsi" w:hAnsiTheme="minorHAnsi"/>
                <w:b/>
                <w:color w:val="FFFFFF" w:themeColor="background1"/>
                <w:sz w:val="22"/>
                <w:szCs w:val="22"/>
              </w:rPr>
            </w:pPr>
          </w:p>
        </w:tc>
        <w:tc>
          <w:tcPr>
            <w:tcW w:w="9356" w:type="dxa"/>
          </w:tcPr>
          <w:p w14:paraId="359ABB27" w14:textId="5DB8123E" w:rsidR="00EF1FA8" w:rsidRPr="00CB63D0" w:rsidRDefault="00EF1FA8" w:rsidP="00EF1FA8">
            <w:pPr>
              <w:pStyle w:val="ListParagraph"/>
              <w:numPr>
                <w:ilvl w:val="0"/>
                <w:numId w:val="36"/>
              </w:numPr>
              <w:spacing w:after="120"/>
              <w:jc w:val="both"/>
              <w:rPr>
                <w:rFonts w:asciiTheme="minorHAnsi" w:eastAsia="Times New Roman" w:hAnsiTheme="minorHAnsi"/>
              </w:rPr>
            </w:pPr>
            <w:r w:rsidRPr="00CB63D0">
              <w:rPr>
                <w:rFonts w:asciiTheme="minorHAnsi" w:hAnsiTheme="minorHAnsi"/>
                <w:u w:val="single"/>
              </w:rPr>
              <w:t>Research Outputs and Activity:</w:t>
            </w:r>
            <w:r w:rsidRPr="00CB63D0">
              <w:rPr>
                <w:rFonts w:asciiTheme="minorHAnsi" w:hAnsiTheme="minorHAnsi"/>
              </w:rPr>
              <w:t xml:space="preserve"> </w:t>
            </w:r>
            <w:r w:rsidR="0093114A">
              <w:rPr>
                <w:rFonts w:asciiTheme="minorHAnsi" w:hAnsiTheme="minorHAnsi"/>
              </w:rPr>
              <w:t>Develop a</w:t>
            </w:r>
            <w:r w:rsidR="0093114A" w:rsidRPr="0093114A">
              <w:rPr>
                <w:rFonts w:asciiTheme="minorHAnsi" w:hAnsiTheme="minorHAnsi"/>
              </w:rPr>
              <w:t xml:space="preserve"> record of </w:t>
            </w:r>
            <w:r w:rsidR="0093114A">
              <w:rPr>
                <w:rFonts w:asciiTheme="minorHAnsi" w:hAnsiTheme="minorHAnsi"/>
              </w:rPr>
              <w:t xml:space="preserve">high-quality </w:t>
            </w:r>
            <w:r w:rsidR="0093114A" w:rsidRPr="0093114A">
              <w:rPr>
                <w:rFonts w:asciiTheme="minorHAnsi" w:hAnsiTheme="minorHAnsi"/>
              </w:rPr>
              <w:t>research outputs and their dissemination in quality publications or other media</w:t>
            </w:r>
            <w:r w:rsidR="0093114A">
              <w:rPr>
                <w:rFonts w:asciiTheme="minorHAnsi" w:hAnsiTheme="minorHAnsi"/>
              </w:rPr>
              <w:t xml:space="preserve"> in order to contribute to the University’s </w:t>
            </w:r>
            <w:r w:rsidR="00202342">
              <w:rPr>
                <w:rFonts w:asciiTheme="minorHAnsi" w:hAnsiTheme="minorHAnsi"/>
              </w:rPr>
              <w:t xml:space="preserve">UoA 19 </w:t>
            </w:r>
            <w:r w:rsidR="0093114A">
              <w:rPr>
                <w:rFonts w:asciiTheme="minorHAnsi" w:hAnsiTheme="minorHAnsi"/>
              </w:rPr>
              <w:t xml:space="preserve">REF submission. </w:t>
            </w:r>
          </w:p>
          <w:p w14:paraId="10C4EE03" w14:textId="78415B7E" w:rsidR="0093114A" w:rsidRDefault="00EF1FA8" w:rsidP="00EF1FA8">
            <w:pPr>
              <w:pStyle w:val="ListParagraph"/>
              <w:numPr>
                <w:ilvl w:val="0"/>
                <w:numId w:val="36"/>
              </w:numPr>
              <w:jc w:val="both"/>
              <w:rPr>
                <w:rFonts w:asciiTheme="minorHAnsi" w:hAnsiTheme="minorHAnsi"/>
              </w:rPr>
            </w:pPr>
            <w:r w:rsidRPr="00CB63D0">
              <w:rPr>
                <w:rFonts w:asciiTheme="minorHAnsi" w:hAnsiTheme="minorHAnsi"/>
                <w:u w:val="single"/>
              </w:rPr>
              <w:t>Research Projects and Grants:</w:t>
            </w:r>
            <w:r w:rsidRPr="00CB63D0">
              <w:rPr>
                <w:rFonts w:asciiTheme="minorHAnsi" w:hAnsiTheme="minorHAnsi"/>
              </w:rPr>
              <w:t xml:space="preserve"> </w:t>
            </w:r>
            <w:r w:rsidR="0093114A" w:rsidRPr="0093114A">
              <w:rPr>
                <w:rFonts w:asciiTheme="minorHAnsi" w:hAnsiTheme="minorHAnsi"/>
              </w:rPr>
              <w:t>Success in securing resources to underpin research activity with responsibility for designing, planning and managing a</w:t>
            </w:r>
            <w:r w:rsidR="0093114A">
              <w:rPr>
                <w:rFonts w:asciiTheme="minorHAnsi" w:hAnsiTheme="minorHAnsi"/>
              </w:rPr>
              <w:t xml:space="preserve"> </w:t>
            </w:r>
            <w:r w:rsidR="0093114A" w:rsidRPr="0093114A">
              <w:rPr>
                <w:rFonts w:asciiTheme="minorHAnsi" w:hAnsiTheme="minorHAnsi"/>
              </w:rPr>
              <w:t>sustained programme of research and of conducting original investigations within agreed timescales and budgets.</w:t>
            </w:r>
          </w:p>
          <w:p w14:paraId="3556C14A" w14:textId="77777777" w:rsidR="00AE6D13" w:rsidRDefault="0093114A" w:rsidP="0093114A">
            <w:pPr>
              <w:pStyle w:val="ListParagraph"/>
              <w:numPr>
                <w:ilvl w:val="0"/>
                <w:numId w:val="36"/>
              </w:numPr>
              <w:rPr>
                <w:rFonts w:asciiTheme="minorHAnsi" w:hAnsiTheme="minorHAnsi"/>
              </w:rPr>
            </w:pPr>
            <w:r w:rsidRPr="0093114A">
              <w:rPr>
                <w:rFonts w:asciiTheme="minorHAnsi" w:hAnsiTheme="minorHAnsi"/>
                <w:u w:val="single"/>
              </w:rPr>
              <w:t>Esteem</w:t>
            </w:r>
            <w:r w:rsidRPr="0093114A">
              <w:rPr>
                <w:rFonts w:asciiTheme="minorHAnsi" w:hAnsiTheme="minorHAnsi"/>
              </w:rPr>
              <w:t>: Presenting contributions at conferences, workshops, seminars and other appropriate</w:t>
            </w:r>
            <w:r>
              <w:rPr>
                <w:rFonts w:asciiTheme="minorHAnsi" w:hAnsiTheme="minorHAnsi"/>
              </w:rPr>
              <w:t xml:space="preserve"> </w:t>
            </w:r>
            <w:r w:rsidRPr="0093114A">
              <w:rPr>
                <w:rFonts w:asciiTheme="minorHAnsi" w:hAnsiTheme="minorHAnsi"/>
              </w:rPr>
              <w:t>events. At least one presentation with a national or international reach within 3 years</w:t>
            </w:r>
          </w:p>
          <w:p w14:paraId="5E73DC8D" w14:textId="0CEF436A" w:rsidR="0093114A" w:rsidRPr="0093114A" w:rsidRDefault="0093114A" w:rsidP="0093114A">
            <w:pPr>
              <w:pStyle w:val="ListParagraph"/>
              <w:numPr>
                <w:ilvl w:val="0"/>
                <w:numId w:val="36"/>
              </w:numPr>
              <w:rPr>
                <w:rFonts w:asciiTheme="minorHAnsi" w:hAnsiTheme="minorHAnsi"/>
                <w:u w:val="single"/>
              </w:rPr>
            </w:pPr>
            <w:r w:rsidRPr="0093114A">
              <w:rPr>
                <w:rFonts w:asciiTheme="minorHAnsi" w:hAnsiTheme="minorHAnsi"/>
                <w:u w:val="single"/>
              </w:rPr>
              <w:lastRenderedPageBreak/>
              <w:t>Postgraduate Research Student Supervision and Development</w:t>
            </w:r>
            <w:r w:rsidRPr="0093114A">
              <w:rPr>
                <w:rFonts w:asciiTheme="minorHAnsi" w:hAnsiTheme="minorHAnsi"/>
              </w:rPr>
              <w:t>: Involvement in effective postgraduate</w:t>
            </w:r>
            <w:r>
              <w:rPr>
                <w:rFonts w:asciiTheme="minorHAnsi" w:hAnsiTheme="minorHAnsi"/>
              </w:rPr>
              <w:t xml:space="preserve"> research</w:t>
            </w:r>
            <w:r w:rsidRPr="0093114A">
              <w:rPr>
                <w:rFonts w:asciiTheme="minorHAnsi" w:hAnsiTheme="minorHAnsi"/>
              </w:rPr>
              <w:t xml:space="preserve"> student supervision.</w:t>
            </w:r>
          </w:p>
        </w:tc>
      </w:tr>
      <w:tr w:rsidR="00EF1FA8" w:rsidRPr="00CB63D0" w14:paraId="594D7F9E" w14:textId="77777777" w:rsidTr="00166BD2">
        <w:tc>
          <w:tcPr>
            <w:tcW w:w="1560" w:type="dxa"/>
            <w:shd w:val="clear" w:color="auto" w:fill="365F91" w:themeFill="accent1" w:themeFillShade="BF"/>
            <w:vAlign w:val="center"/>
          </w:tcPr>
          <w:p w14:paraId="5F4BE9BF" w14:textId="2A4D5DB2" w:rsidR="00EF1FA8" w:rsidRPr="00CB63D0" w:rsidRDefault="00EF1FA8" w:rsidP="00561901">
            <w:pPr>
              <w:jc w:val="left"/>
              <w:rPr>
                <w:rFonts w:asciiTheme="minorHAnsi" w:hAnsiTheme="minorHAnsi"/>
                <w:b/>
                <w:color w:val="FFFFFF" w:themeColor="background1"/>
                <w:sz w:val="22"/>
                <w:szCs w:val="22"/>
              </w:rPr>
            </w:pPr>
            <w:r>
              <w:rPr>
                <w:rFonts w:asciiTheme="minorHAnsi" w:hAnsiTheme="minorHAnsi"/>
                <w:b/>
                <w:color w:val="FFFFFF" w:themeColor="background1"/>
                <w:sz w:val="22"/>
                <w:szCs w:val="22"/>
              </w:rPr>
              <w:lastRenderedPageBreak/>
              <w:t>Teaching</w:t>
            </w:r>
          </w:p>
        </w:tc>
        <w:tc>
          <w:tcPr>
            <w:tcW w:w="9356" w:type="dxa"/>
          </w:tcPr>
          <w:p w14:paraId="338118A9" w14:textId="77777777" w:rsidR="00EF1FA8" w:rsidRPr="00CB63D0" w:rsidRDefault="00EF1FA8" w:rsidP="00EF1FA8">
            <w:pPr>
              <w:pStyle w:val="ListParagraph"/>
              <w:numPr>
                <w:ilvl w:val="0"/>
                <w:numId w:val="36"/>
              </w:numPr>
              <w:jc w:val="both"/>
              <w:rPr>
                <w:rFonts w:asciiTheme="minorHAnsi" w:hAnsiTheme="minorHAnsi"/>
              </w:rPr>
            </w:pPr>
            <w:r w:rsidRPr="00CB63D0">
              <w:rPr>
                <w:rFonts w:asciiTheme="minorHAnsi" w:hAnsiTheme="minorHAnsi"/>
                <w:u w:val="single"/>
              </w:rPr>
              <w:t>Teaching Delivery and Review:</w:t>
            </w:r>
            <w:r w:rsidRPr="00CB63D0">
              <w:rPr>
                <w:rFonts w:asciiTheme="minorHAnsi" w:hAnsiTheme="minorHAnsi"/>
              </w:rPr>
              <w:t xml:space="preserve"> Effective delivery of the teaching, assessment and quality assurance of modules or other equivalent components of the taught portfolio. Reviewing course content and materials, and developing, designing and updating materials in compliance with quality standards.</w:t>
            </w:r>
          </w:p>
          <w:p w14:paraId="7A9BD485" w14:textId="77777777" w:rsidR="00EF1FA8" w:rsidRPr="00CB63D0" w:rsidRDefault="00EF1FA8" w:rsidP="00EF1FA8">
            <w:pPr>
              <w:pStyle w:val="ListParagraph"/>
              <w:numPr>
                <w:ilvl w:val="0"/>
                <w:numId w:val="36"/>
              </w:numPr>
              <w:jc w:val="both"/>
              <w:rPr>
                <w:rFonts w:asciiTheme="minorHAnsi" w:hAnsiTheme="minorHAnsi"/>
              </w:rPr>
            </w:pPr>
            <w:r w:rsidRPr="00CB63D0">
              <w:rPr>
                <w:rFonts w:asciiTheme="minorHAnsi" w:hAnsiTheme="minorHAnsi"/>
                <w:u w:val="single"/>
              </w:rPr>
              <w:t>Teaching Innovation and Impact:</w:t>
            </w:r>
            <w:r w:rsidRPr="00CB63D0">
              <w:rPr>
                <w:rFonts w:asciiTheme="minorHAnsi" w:hAnsiTheme="minorHAnsi"/>
              </w:rPr>
              <w:t xml:space="preserve"> Deliver innovative teaching, which is up to date and informed by research or personal practice.</w:t>
            </w:r>
          </w:p>
          <w:p w14:paraId="7E53360D" w14:textId="7F3672E9" w:rsidR="00EF1FA8" w:rsidRPr="00CB63D0" w:rsidRDefault="0093114A" w:rsidP="0093114A">
            <w:pPr>
              <w:pStyle w:val="ListParagraph"/>
              <w:numPr>
                <w:ilvl w:val="0"/>
                <w:numId w:val="36"/>
              </w:numPr>
              <w:rPr>
                <w:rFonts w:asciiTheme="minorHAnsi" w:hAnsiTheme="minorHAnsi"/>
                <w:u w:val="single"/>
              </w:rPr>
            </w:pPr>
            <w:r w:rsidRPr="0093114A">
              <w:rPr>
                <w:u w:val="single"/>
              </w:rPr>
              <w:t>Professional Recognition Undertaking and completing a professional teaching qualification:</w:t>
            </w:r>
            <w:r>
              <w:t xml:space="preserve"> Holding or actively working towards and obtaining HEA Fellowship or equivalent as recognised by HESA</w:t>
            </w:r>
          </w:p>
        </w:tc>
      </w:tr>
      <w:tr w:rsidR="006D6147" w:rsidRPr="00CB63D0" w14:paraId="6F4A2F16" w14:textId="77777777" w:rsidTr="00166BD2">
        <w:tc>
          <w:tcPr>
            <w:tcW w:w="1560" w:type="dxa"/>
            <w:shd w:val="clear" w:color="auto" w:fill="365F91" w:themeFill="accent1" w:themeFillShade="BF"/>
            <w:vAlign w:val="center"/>
          </w:tcPr>
          <w:p w14:paraId="5D0F28CE" w14:textId="77777777" w:rsidR="006D6147" w:rsidRPr="00CB63D0" w:rsidRDefault="00561901" w:rsidP="00561901">
            <w:pPr>
              <w:jc w:val="left"/>
              <w:rPr>
                <w:rFonts w:asciiTheme="minorHAnsi" w:hAnsiTheme="minorHAnsi"/>
                <w:b/>
                <w:color w:val="FFFFFF" w:themeColor="background1"/>
                <w:sz w:val="22"/>
                <w:szCs w:val="22"/>
              </w:rPr>
            </w:pPr>
            <w:r w:rsidRPr="00CB63D0">
              <w:rPr>
                <w:rFonts w:asciiTheme="minorHAnsi" w:hAnsiTheme="minorHAnsi"/>
                <w:b/>
                <w:color w:val="FFFFFF" w:themeColor="background1"/>
                <w:sz w:val="22"/>
                <w:szCs w:val="22"/>
              </w:rPr>
              <w:t>Management</w:t>
            </w:r>
          </w:p>
        </w:tc>
        <w:tc>
          <w:tcPr>
            <w:tcW w:w="9356" w:type="dxa"/>
          </w:tcPr>
          <w:p w14:paraId="299D43AC" w14:textId="77777777" w:rsidR="00854D34" w:rsidRPr="00CB63D0" w:rsidRDefault="00854D34" w:rsidP="00CB63D0">
            <w:pPr>
              <w:pStyle w:val="ListParagraph"/>
              <w:numPr>
                <w:ilvl w:val="0"/>
                <w:numId w:val="36"/>
              </w:numPr>
              <w:jc w:val="both"/>
              <w:rPr>
                <w:rFonts w:asciiTheme="minorHAnsi" w:hAnsiTheme="minorHAnsi"/>
              </w:rPr>
            </w:pPr>
            <w:r w:rsidRPr="00CB63D0">
              <w:rPr>
                <w:rFonts w:asciiTheme="minorHAnsi" w:hAnsiTheme="minorHAnsi"/>
                <w:u w:val="single"/>
              </w:rPr>
              <w:t>Contributing to our Activities:</w:t>
            </w:r>
            <w:r w:rsidRPr="00CB63D0">
              <w:rPr>
                <w:rFonts w:asciiTheme="minorHAnsi" w:hAnsiTheme="minorHAnsi"/>
              </w:rPr>
              <w:t xml:space="preserve"> Tak</w:t>
            </w:r>
            <w:r w:rsidR="00251BD1">
              <w:rPr>
                <w:rFonts w:asciiTheme="minorHAnsi" w:hAnsiTheme="minorHAnsi"/>
              </w:rPr>
              <w:t>e</w:t>
            </w:r>
            <w:r w:rsidRPr="00CB63D0">
              <w:rPr>
                <w:rFonts w:asciiTheme="minorHAnsi" w:hAnsiTheme="minorHAnsi"/>
              </w:rPr>
              <w:t xml:space="preserve"> part in formulating College or University decisions and contributing to activities beyond the immediate research, teaching or scholarship commitments.</w:t>
            </w:r>
          </w:p>
          <w:p w14:paraId="1139F95A" w14:textId="77777777" w:rsidR="00854D34" w:rsidRPr="00CB63D0" w:rsidRDefault="00854D34" w:rsidP="00CB63D0">
            <w:pPr>
              <w:pStyle w:val="ListParagraph"/>
              <w:numPr>
                <w:ilvl w:val="0"/>
                <w:numId w:val="36"/>
              </w:numPr>
              <w:jc w:val="both"/>
              <w:rPr>
                <w:rFonts w:asciiTheme="minorHAnsi" w:hAnsiTheme="minorHAnsi"/>
              </w:rPr>
            </w:pPr>
            <w:r w:rsidRPr="00CB63D0">
              <w:rPr>
                <w:rFonts w:asciiTheme="minorHAnsi" w:hAnsiTheme="minorHAnsi"/>
                <w:u w:val="single"/>
              </w:rPr>
              <w:t>Participating in Professional Activities:</w:t>
            </w:r>
            <w:r w:rsidRPr="00CB63D0">
              <w:rPr>
                <w:rFonts w:asciiTheme="minorHAnsi" w:hAnsiTheme="minorHAnsi"/>
              </w:rPr>
              <w:t xml:space="preserve"> </w:t>
            </w:r>
            <w:r w:rsidRPr="00CB63D0">
              <w:t>Engag</w:t>
            </w:r>
            <w:r w:rsidR="00251BD1">
              <w:t>e</w:t>
            </w:r>
            <w:r w:rsidRPr="00CB63D0">
              <w:t xml:space="preserve"> with professional activities related to the discipline through networking at conferences or involvement in external groups.</w:t>
            </w:r>
          </w:p>
          <w:p w14:paraId="781F9954" w14:textId="77777777" w:rsidR="006D6147" w:rsidRPr="00CB63D0" w:rsidRDefault="00854D34" w:rsidP="00251BD1">
            <w:pPr>
              <w:pStyle w:val="ListParagraph"/>
              <w:numPr>
                <w:ilvl w:val="0"/>
                <w:numId w:val="36"/>
              </w:numPr>
              <w:jc w:val="both"/>
              <w:rPr>
                <w:rFonts w:asciiTheme="minorHAnsi" w:eastAsia="Times New Roman" w:hAnsiTheme="minorHAnsi"/>
                <w:lang w:val="en-US"/>
              </w:rPr>
            </w:pPr>
            <w:r w:rsidRPr="00CB63D0">
              <w:rPr>
                <w:rFonts w:asciiTheme="minorHAnsi" w:eastAsia="Times New Roman" w:hAnsiTheme="minorHAnsi"/>
                <w:u w:val="single"/>
                <w:lang w:val="en-US"/>
              </w:rPr>
              <w:t>Managing Self and Others:</w:t>
            </w:r>
            <w:r w:rsidRPr="00CB63D0">
              <w:rPr>
                <w:rFonts w:asciiTheme="minorHAnsi" w:eastAsia="Times New Roman" w:hAnsiTheme="minorHAnsi"/>
                <w:lang w:val="en-US"/>
              </w:rPr>
              <w:t xml:space="preserve"> </w:t>
            </w:r>
            <w:r w:rsidRPr="00CB63D0">
              <w:rPr>
                <w:rFonts w:eastAsia="Times New Roman"/>
                <w:lang w:val="en-US"/>
              </w:rPr>
              <w:t>Support and enabl</w:t>
            </w:r>
            <w:r w:rsidR="00251BD1">
              <w:rPr>
                <w:rFonts w:eastAsia="Times New Roman"/>
                <w:lang w:val="en-US"/>
              </w:rPr>
              <w:t>e</w:t>
            </w:r>
            <w:r w:rsidRPr="00CB63D0">
              <w:rPr>
                <w:rFonts w:eastAsia="Times New Roman"/>
                <w:lang w:val="en-US"/>
              </w:rPr>
              <w:t xml:space="preserve"> the development of colleagues, students and/or yourself.</w:t>
            </w:r>
          </w:p>
        </w:tc>
      </w:tr>
      <w:tr w:rsidR="00703D00" w:rsidRPr="00CB63D0" w14:paraId="2074A4B3" w14:textId="77777777" w:rsidTr="00166BD2">
        <w:tc>
          <w:tcPr>
            <w:tcW w:w="1560" w:type="dxa"/>
            <w:shd w:val="clear" w:color="auto" w:fill="365F91" w:themeFill="accent1" w:themeFillShade="BF"/>
            <w:vAlign w:val="center"/>
          </w:tcPr>
          <w:p w14:paraId="0977A158" w14:textId="77777777" w:rsidR="00703D00" w:rsidRPr="00CB63D0" w:rsidRDefault="00703D00" w:rsidP="00166BD2">
            <w:pPr>
              <w:jc w:val="left"/>
              <w:rPr>
                <w:rFonts w:asciiTheme="minorHAnsi" w:hAnsiTheme="minorHAnsi"/>
                <w:b/>
                <w:color w:val="FFFFFF" w:themeColor="background1"/>
                <w:sz w:val="22"/>
                <w:szCs w:val="22"/>
              </w:rPr>
            </w:pPr>
            <w:r w:rsidRPr="00CB63D0">
              <w:rPr>
                <w:rFonts w:asciiTheme="minorHAnsi" w:hAnsiTheme="minorHAnsi"/>
                <w:b/>
                <w:color w:val="FFFFFF" w:themeColor="background1"/>
                <w:sz w:val="22"/>
                <w:szCs w:val="22"/>
              </w:rPr>
              <w:t>General Duties</w:t>
            </w:r>
          </w:p>
        </w:tc>
        <w:tc>
          <w:tcPr>
            <w:tcW w:w="9356" w:type="dxa"/>
          </w:tcPr>
          <w:p w14:paraId="4D756B89" w14:textId="77777777" w:rsidR="00703D00" w:rsidRPr="00CB63D0" w:rsidRDefault="00D00815" w:rsidP="00CB63D0">
            <w:pPr>
              <w:pStyle w:val="ListParagraph"/>
              <w:numPr>
                <w:ilvl w:val="0"/>
                <w:numId w:val="36"/>
              </w:numPr>
              <w:spacing w:after="120"/>
              <w:jc w:val="both"/>
              <w:rPr>
                <w:rFonts w:asciiTheme="minorHAnsi" w:hAnsiTheme="minorHAnsi"/>
              </w:rPr>
            </w:pPr>
            <w:r>
              <w:rPr>
                <w:rFonts w:asciiTheme="minorHAnsi" w:hAnsiTheme="minorHAnsi"/>
              </w:rPr>
              <w:t>P</w:t>
            </w:r>
            <w:r w:rsidR="00703D00" w:rsidRPr="00CB63D0">
              <w:rPr>
                <w:rFonts w:asciiTheme="minorHAnsi" w:hAnsiTheme="minorHAnsi"/>
              </w:rPr>
              <w:t>romote equality and diversity in working practices and maintain positive</w:t>
            </w:r>
            <w:r>
              <w:rPr>
                <w:rFonts w:asciiTheme="minorHAnsi" w:hAnsiTheme="minorHAnsi"/>
              </w:rPr>
              <w:t>, collaborative</w:t>
            </w:r>
            <w:r w:rsidR="00703D00" w:rsidRPr="00CB63D0">
              <w:rPr>
                <w:rFonts w:asciiTheme="minorHAnsi" w:hAnsiTheme="minorHAnsi"/>
              </w:rPr>
              <w:t xml:space="preserve"> working re</w:t>
            </w:r>
            <w:r>
              <w:rPr>
                <w:rFonts w:asciiTheme="minorHAnsi" w:hAnsiTheme="minorHAnsi"/>
              </w:rPr>
              <w:t>lationships.</w:t>
            </w:r>
          </w:p>
          <w:p w14:paraId="2CAB33F2" w14:textId="77777777" w:rsidR="00703D00" w:rsidRPr="00CB63D0" w:rsidRDefault="00D00815" w:rsidP="00CB63D0">
            <w:pPr>
              <w:pStyle w:val="ListParagraph"/>
              <w:numPr>
                <w:ilvl w:val="0"/>
                <w:numId w:val="36"/>
              </w:numPr>
              <w:spacing w:after="120"/>
              <w:jc w:val="both"/>
              <w:rPr>
                <w:rFonts w:asciiTheme="minorHAnsi" w:hAnsiTheme="minorHAnsi"/>
              </w:rPr>
            </w:pPr>
            <w:r>
              <w:rPr>
                <w:rFonts w:asciiTheme="minorHAnsi" w:hAnsiTheme="minorHAnsi"/>
              </w:rPr>
              <w:t>C</w:t>
            </w:r>
            <w:r w:rsidR="00703D00" w:rsidRPr="00CB63D0">
              <w:rPr>
                <w:rFonts w:asciiTheme="minorHAnsi" w:hAnsiTheme="minorHAnsi"/>
              </w:rPr>
              <w:t>onduct the job role and all activities in accordance with safety, health and sustainability policies and management systems, in order to reduce risks and impacts arising from the work activity</w:t>
            </w:r>
            <w:r>
              <w:rPr>
                <w:rFonts w:asciiTheme="minorHAnsi" w:hAnsiTheme="minorHAnsi"/>
              </w:rPr>
              <w:t>.</w:t>
            </w:r>
          </w:p>
          <w:p w14:paraId="63326C61" w14:textId="68FE18D1" w:rsidR="006D77D2" w:rsidRPr="00BD5276" w:rsidRDefault="00D00815" w:rsidP="006D77D2">
            <w:pPr>
              <w:pStyle w:val="ListParagraph"/>
              <w:numPr>
                <w:ilvl w:val="0"/>
                <w:numId w:val="36"/>
              </w:numPr>
              <w:spacing w:after="120"/>
              <w:jc w:val="both"/>
              <w:rPr>
                <w:rFonts w:asciiTheme="minorHAnsi" w:hAnsiTheme="minorHAnsi"/>
                <w:u w:val="single"/>
              </w:rPr>
            </w:pPr>
            <w:r>
              <w:rPr>
                <w:rFonts w:asciiTheme="minorHAnsi" w:hAnsiTheme="minorHAnsi"/>
              </w:rPr>
              <w:t>E</w:t>
            </w:r>
            <w:r w:rsidR="00703D00" w:rsidRPr="00CB63D0">
              <w:rPr>
                <w:rFonts w:asciiTheme="minorHAnsi" w:hAnsiTheme="minorHAnsi"/>
              </w:rPr>
              <w:t xml:space="preserve">nsure that risk management is an integral part of any </w:t>
            </w:r>
            <w:r w:rsidR="0093114A" w:rsidRPr="00CB63D0">
              <w:rPr>
                <w:rFonts w:asciiTheme="minorHAnsi" w:hAnsiTheme="minorHAnsi"/>
              </w:rPr>
              <w:t>decision-making</w:t>
            </w:r>
            <w:r w:rsidR="00703D00" w:rsidRPr="00CB63D0">
              <w:rPr>
                <w:rFonts w:asciiTheme="minorHAnsi" w:hAnsiTheme="minorHAnsi"/>
              </w:rPr>
              <w:t xml:space="preserve"> process, by ensuring compliance with the University’s Risk Management Policy.</w:t>
            </w:r>
          </w:p>
        </w:tc>
      </w:tr>
    </w:tbl>
    <w:p w14:paraId="35DF2A3D" w14:textId="77777777" w:rsidR="00C5046B" w:rsidRDefault="00C5046B"/>
    <w:tbl>
      <w:tblPr>
        <w:tblStyle w:val="TableGrid"/>
        <w:tblW w:w="10944" w:type="dxa"/>
        <w:tblInd w:w="-176" w:type="dxa"/>
        <w:tblLayout w:type="fixed"/>
        <w:tblLook w:val="04A0" w:firstRow="1" w:lastRow="0" w:firstColumn="1" w:lastColumn="0" w:noHBand="0" w:noVBand="1"/>
      </w:tblPr>
      <w:tblGrid>
        <w:gridCol w:w="29"/>
        <w:gridCol w:w="2594"/>
        <w:gridCol w:w="2339"/>
        <w:gridCol w:w="425"/>
        <w:gridCol w:w="2694"/>
        <w:gridCol w:w="2835"/>
        <w:gridCol w:w="28"/>
      </w:tblGrid>
      <w:tr w:rsidR="00C5046B" w:rsidRPr="00CB63D0" w14:paraId="492A52B3" w14:textId="77777777" w:rsidTr="00DE2823">
        <w:trPr>
          <w:gridAfter w:val="1"/>
          <w:wAfter w:w="28" w:type="dxa"/>
          <w:trHeight w:val="280"/>
        </w:trPr>
        <w:tc>
          <w:tcPr>
            <w:tcW w:w="5387" w:type="dxa"/>
            <w:gridSpan w:val="4"/>
            <w:shd w:val="clear" w:color="auto" w:fill="365F91" w:themeFill="accent1" w:themeFillShade="BF"/>
            <w:hideMark/>
          </w:tcPr>
          <w:p w14:paraId="4D643D60" w14:textId="77777777" w:rsidR="00C5046B" w:rsidRPr="00CB63D0" w:rsidRDefault="00C5046B" w:rsidP="005D452C">
            <w:pPr>
              <w:rPr>
                <w:rFonts w:asciiTheme="minorHAnsi" w:hAnsiTheme="minorHAnsi"/>
                <w:b/>
                <w:color w:val="FFFFFF" w:themeColor="background1"/>
                <w:sz w:val="22"/>
                <w:szCs w:val="22"/>
              </w:rPr>
            </w:pPr>
            <w:r w:rsidRPr="00CB63D0">
              <w:rPr>
                <w:rFonts w:asciiTheme="minorHAnsi" w:hAnsiTheme="minorHAnsi"/>
                <w:b/>
                <w:color w:val="FFFFFF" w:themeColor="background1"/>
                <w:sz w:val="22"/>
                <w:szCs w:val="22"/>
              </w:rPr>
              <w:t>Person Specification Criteria</w:t>
            </w:r>
          </w:p>
        </w:tc>
        <w:tc>
          <w:tcPr>
            <w:tcW w:w="5529" w:type="dxa"/>
            <w:gridSpan w:val="2"/>
            <w:shd w:val="clear" w:color="auto" w:fill="365F91" w:themeFill="accent1" w:themeFillShade="BF"/>
            <w:hideMark/>
          </w:tcPr>
          <w:p w14:paraId="19937633" w14:textId="77777777" w:rsidR="00C5046B" w:rsidRPr="00CB63D0" w:rsidRDefault="00C5046B" w:rsidP="005D452C">
            <w:pPr>
              <w:rPr>
                <w:rFonts w:asciiTheme="minorHAnsi" w:hAnsiTheme="minorHAnsi"/>
                <w:b/>
                <w:color w:val="FFFFFF" w:themeColor="background1"/>
                <w:sz w:val="22"/>
                <w:szCs w:val="22"/>
              </w:rPr>
            </w:pPr>
            <w:r w:rsidRPr="00CB63D0">
              <w:rPr>
                <w:rFonts w:asciiTheme="minorHAnsi" w:hAnsiTheme="minorHAnsi"/>
                <w:b/>
                <w:color w:val="FFFFFF" w:themeColor="background1"/>
                <w:sz w:val="22"/>
                <w:szCs w:val="22"/>
              </w:rPr>
              <w:t>Typically evidenced by:</w:t>
            </w:r>
          </w:p>
        </w:tc>
      </w:tr>
      <w:tr w:rsidR="00E0685B" w:rsidRPr="00CB63D0" w14:paraId="3CEF1CC9" w14:textId="77777777" w:rsidTr="00DE2823">
        <w:trPr>
          <w:gridAfter w:val="1"/>
          <w:wAfter w:w="28" w:type="dxa"/>
          <w:trHeight w:val="169"/>
        </w:trPr>
        <w:tc>
          <w:tcPr>
            <w:tcW w:w="10916" w:type="dxa"/>
            <w:gridSpan w:val="6"/>
            <w:shd w:val="clear" w:color="auto" w:fill="365F91" w:themeFill="accent1" w:themeFillShade="BF"/>
          </w:tcPr>
          <w:p w14:paraId="77B38480" w14:textId="77777777" w:rsidR="00E0685B" w:rsidRPr="00F47486" w:rsidRDefault="00E0685B" w:rsidP="00CB63D0">
            <w:pPr>
              <w:rPr>
                <w:rFonts w:asciiTheme="minorHAnsi" w:hAnsiTheme="minorHAnsi"/>
                <w:i/>
                <w:sz w:val="22"/>
                <w:szCs w:val="22"/>
              </w:rPr>
            </w:pPr>
            <w:r w:rsidRPr="00F47486">
              <w:rPr>
                <w:rFonts w:asciiTheme="minorHAnsi" w:hAnsiTheme="minorHAnsi"/>
                <w:b/>
                <w:color w:val="FFFFFF" w:themeColor="background1"/>
                <w:sz w:val="22"/>
                <w:szCs w:val="22"/>
              </w:rPr>
              <w:t>Qualifications</w:t>
            </w:r>
          </w:p>
        </w:tc>
      </w:tr>
      <w:tr w:rsidR="00C5046B" w:rsidRPr="00CB63D0" w14:paraId="5FC4C918" w14:textId="77777777" w:rsidTr="00DE2823">
        <w:trPr>
          <w:gridAfter w:val="1"/>
          <w:wAfter w:w="28" w:type="dxa"/>
          <w:trHeight w:val="697"/>
        </w:trPr>
        <w:tc>
          <w:tcPr>
            <w:tcW w:w="5387" w:type="dxa"/>
            <w:gridSpan w:val="4"/>
          </w:tcPr>
          <w:p w14:paraId="3C300F48" w14:textId="77777777" w:rsidR="00C5046B" w:rsidRPr="00CB63D0" w:rsidRDefault="00C5046B" w:rsidP="00CB63D0">
            <w:pPr>
              <w:pStyle w:val="ListParagraph"/>
              <w:numPr>
                <w:ilvl w:val="0"/>
                <w:numId w:val="38"/>
              </w:numPr>
              <w:spacing w:after="0"/>
              <w:jc w:val="both"/>
              <w:rPr>
                <w:rFonts w:asciiTheme="minorHAnsi" w:hAnsiTheme="minorHAnsi"/>
              </w:rPr>
            </w:pPr>
            <w:r w:rsidRPr="00CB63D0">
              <w:rPr>
                <w:rFonts w:asciiTheme="minorHAnsi" w:hAnsiTheme="minorHAnsi"/>
              </w:rPr>
              <w:t xml:space="preserve">A PhD in a relevant subject area or a degree and relevant professional experience or qualification </w:t>
            </w:r>
          </w:p>
        </w:tc>
        <w:tc>
          <w:tcPr>
            <w:tcW w:w="5529" w:type="dxa"/>
            <w:gridSpan w:val="2"/>
          </w:tcPr>
          <w:p w14:paraId="1AC702D8" w14:textId="54489C7A" w:rsidR="00C5046B" w:rsidRPr="00CB63D0" w:rsidRDefault="007D7B84" w:rsidP="00CB63D0">
            <w:pPr>
              <w:rPr>
                <w:rFonts w:asciiTheme="minorHAnsi" w:hAnsiTheme="minorHAnsi"/>
                <w:i/>
                <w:sz w:val="22"/>
                <w:szCs w:val="22"/>
              </w:rPr>
            </w:pPr>
            <w:r>
              <w:rPr>
                <w:rFonts w:asciiTheme="minorHAnsi" w:hAnsiTheme="minorHAnsi"/>
                <w:i/>
                <w:sz w:val="22"/>
                <w:szCs w:val="22"/>
              </w:rPr>
              <w:t xml:space="preserve">A PhD qualification (or imminent PhD submission/examination) in </w:t>
            </w:r>
            <w:r w:rsidR="00202342">
              <w:rPr>
                <w:rFonts w:asciiTheme="minorHAnsi" w:hAnsiTheme="minorHAnsi"/>
                <w:i/>
                <w:sz w:val="22"/>
                <w:szCs w:val="22"/>
              </w:rPr>
              <w:t>Politics, Public Policy, International Relations</w:t>
            </w:r>
            <w:r w:rsidR="002E7781">
              <w:rPr>
                <w:rFonts w:asciiTheme="minorHAnsi" w:hAnsiTheme="minorHAnsi"/>
                <w:i/>
                <w:sz w:val="22"/>
                <w:szCs w:val="22"/>
              </w:rPr>
              <w:t xml:space="preserve"> or a closely</w:t>
            </w:r>
            <w:r w:rsidR="00202342">
              <w:rPr>
                <w:rFonts w:asciiTheme="minorHAnsi" w:hAnsiTheme="minorHAnsi"/>
                <w:i/>
                <w:sz w:val="22"/>
                <w:szCs w:val="22"/>
              </w:rPr>
              <w:t>-</w:t>
            </w:r>
            <w:r w:rsidR="002E7781">
              <w:rPr>
                <w:rFonts w:asciiTheme="minorHAnsi" w:hAnsiTheme="minorHAnsi"/>
                <w:i/>
                <w:sz w:val="22"/>
                <w:szCs w:val="22"/>
              </w:rPr>
              <w:t>related field</w:t>
            </w:r>
            <w:r>
              <w:rPr>
                <w:rFonts w:asciiTheme="minorHAnsi" w:hAnsiTheme="minorHAnsi"/>
                <w:i/>
                <w:sz w:val="22"/>
                <w:szCs w:val="22"/>
              </w:rPr>
              <w:t xml:space="preserve">. </w:t>
            </w:r>
          </w:p>
        </w:tc>
      </w:tr>
      <w:tr w:rsidR="00C5046B" w:rsidRPr="00CB63D0" w14:paraId="677C5F9F" w14:textId="77777777" w:rsidTr="00DE2823">
        <w:trPr>
          <w:gridAfter w:val="1"/>
          <w:wAfter w:w="28" w:type="dxa"/>
          <w:trHeight w:val="1118"/>
        </w:trPr>
        <w:tc>
          <w:tcPr>
            <w:tcW w:w="5387" w:type="dxa"/>
            <w:gridSpan w:val="4"/>
          </w:tcPr>
          <w:p w14:paraId="1B639981" w14:textId="77777777" w:rsidR="00C5046B" w:rsidRPr="00CB63D0" w:rsidRDefault="00C5046B" w:rsidP="00CB63D0">
            <w:pPr>
              <w:pStyle w:val="ListParagraph"/>
              <w:numPr>
                <w:ilvl w:val="0"/>
                <w:numId w:val="38"/>
              </w:numPr>
              <w:jc w:val="both"/>
              <w:rPr>
                <w:rFonts w:asciiTheme="minorHAnsi" w:hAnsiTheme="minorHAnsi"/>
              </w:rPr>
            </w:pPr>
            <w:r w:rsidRPr="00CB63D0">
              <w:rPr>
                <w:rFonts w:asciiTheme="minorHAnsi" w:hAnsiTheme="minorHAnsi"/>
              </w:rPr>
              <w:t>Recognised teaching qualification that would lead to Fellowship of the Higher Education Academy (HEA) or a commitment to achieve this</w:t>
            </w:r>
          </w:p>
        </w:tc>
        <w:tc>
          <w:tcPr>
            <w:tcW w:w="5529" w:type="dxa"/>
            <w:gridSpan w:val="2"/>
          </w:tcPr>
          <w:p w14:paraId="5704A009" w14:textId="77777777" w:rsidR="00C5046B" w:rsidRPr="00CB63D0" w:rsidRDefault="00C5046B" w:rsidP="00CB63D0">
            <w:pPr>
              <w:rPr>
                <w:rFonts w:asciiTheme="minorHAnsi" w:hAnsiTheme="minorHAnsi"/>
                <w:i/>
                <w:sz w:val="22"/>
                <w:szCs w:val="22"/>
              </w:rPr>
            </w:pPr>
            <w:r w:rsidRPr="00CB63D0">
              <w:rPr>
                <w:rFonts w:asciiTheme="minorHAnsi" w:hAnsiTheme="minorHAnsi"/>
                <w:i/>
                <w:sz w:val="22"/>
                <w:szCs w:val="22"/>
              </w:rPr>
              <w:t>If you do not have a recognised teaching qualification then evidence is required of a commitment to work towards Fellowship of the Higher Education Academy (HEA) or equivalent.</w:t>
            </w:r>
          </w:p>
        </w:tc>
      </w:tr>
      <w:tr w:rsidR="00E0685B" w:rsidRPr="00CB63D0" w14:paraId="5DA08D99" w14:textId="77777777" w:rsidTr="00DE2823">
        <w:trPr>
          <w:gridAfter w:val="1"/>
          <w:wAfter w:w="28" w:type="dxa"/>
          <w:trHeight w:val="190"/>
        </w:trPr>
        <w:tc>
          <w:tcPr>
            <w:tcW w:w="10916" w:type="dxa"/>
            <w:gridSpan w:val="6"/>
            <w:shd w:val="clear" w:color="auto" w:fill="365F91" w:themeFill="accent1" w:themeFillShade="BF"/>
          </w:tcPr>
          <w:p w14:paraId="296D353F" w14:textId="58C3A82D" w:rsidR="00E0685B" w:rsidRPr="00F47486" w:rsidRDefault="00E0685B" w:rsidP="00CB63D0">
            <w:pPr>
              <w:rPr>
                <w:rFonts w:asciiTheme="minorHAnsi" w:eastAsia="Times New Roman" w:hAnsiTheme="minorHAnsi"/>
                <w:i/>
                <w:color w:val="000000" w:themeColor="text1"/>
                <w:sz w:val="22"/>
                <w:szCs w:val="22"/>
                <w:lang w:val="en-US"/>
              </w:rPr>
            </w:pPr>
            <w:r w:rsidRPr="00F47486">
              <w:rPr>
                <w:rFonts w:asciiTheme="minorHAnsi" w:hAnsiTheme="minorHAnsi"/>
                <w:b/>
                <w:color w:val="FFFFFF" w:themeColor="background1"/>
                <w:sz w:val="22"/>
                <w:szCs w:val="22"/>
              </w:rPr>
              <w:t xml:space="preserve">Enhanced </w:t>
            </w:r>
            <w:r w:rsidR="0093114A">
              <w:rPr>
                <w:rFonts w:asciiTheme="minorHAnsi" w:hAnsiTheme="minorHAnsi"/>
                <w:b/>
                <w:color w:val="FFFFFF" w:themeColor="background1"/>
                <w:sz w:val="22"/>
                <w:szCs w:val="22"/>
              </w:rPr>
              <w:t>Research</w:t>
            </w:r>
          </w:p>
        </w:tc>
      </w:tr>
      <w:tr w:rsidR="007D7B84" w:rsidRPr="00CB63D0" w14:paraId="798E8FFF" w14:textId="77777777" w:rsidTr="00DE2823">
        <w:trPr>
          <w:gridAfter w:val="1"/>
          <w:wAfter w:w="28" w:type="dxa"/>
          <w:trHeight w:val="709"/>
        </w:trPr>
        <w:tc>
          <w:tcPr>
            <w:tcW w:w="5387" w:type="dxa"/>
            <w:gridSpan w:val="4"/>
          </w:tcPr>
          <w:p w14:paraId="6BE30930" w14:textId="0E7678C5" w:rsidR="007D7B84" w:rsidRDefault="007D7B84" w:rsidP="00BD5276">
            <w:pPr>
              <w:pStyle w:val="ListParagraph"/>
              <w:numPr>
                <w:ilvl w:val="0"/>
                <w:numId w:val="38"/>
              </w:numPr>
              <w:tabs>
                <w:tab w:val="left" w:pos="1200"/>
              </w:tabs>
              <w:rPr>
                <w:rFonts w:asciiTheme="minorHAnsi" w:hAnsiTheme="minorHAnsi"/>
              </w:rPr>
            </w:pPr>
            <w:r w:rsidRPr="00CB63D0">
              <w:rPr>
                <w:rFonts w:asciiTheme="minorHAnsi" w:eastAsia="Times New Roman" w:hAnsiTheme="minorHAnsi" w:cs="Arial"/>
                <w:lang w:val="en-US"/>
              </w:rPr>
              <w:t xml:space="preserve">Evidence of or ability to disseminate </w:t>
            </w:r>
            <w:r>
              <w:rPr>
                <w:rFonts w:asciiTheme="minorHAnsi" w:eastAsia="Times New Roman" w:hAnsiTheme="minorHAnsi" w:cs="Arial"/>
                <w:lang w:val="en-US"/>
              </w:rPr>
              <w:t xml:space="preserve">high-quality </w:t>
            </w:r>
            <w:r w:rsidRPr="00CB63D0">
              <w:rPr>
                <w:rFonts w:asciiTheme="minorHAnsi" w:eastAsia="Times New Roman" w:hAnsiTheme="minorHAnsi" w:cs="Arial"/>
                <w:lang w:val="en-US"/>
              </w:rPr>
              <w:t>research findings through appropriate written, oral or other media both within the institution and externally</w:t>
            </w:r>
          </w:p>
        </w:tc>
        <w:tc>
          <w:tcPr>
            <w:tcW w:w="5529" w:type="dxa"/>
            <w:gridSpan w:val="2"/>
          </w:tcPr>
          <w:p w14:paraId="0430074A" w14:textId="3C434665" w:rsidR="007D7B84" w:rsidRDefault="007D7B84" w:rsidP="007D7B84">
            <w:pPr>
              <w:rPr>
                <w:rFonts w:asciiTheme="minorHAnsi" w:eastAsia="Times New Roman" w:hAnsiTheme="minorHAnsi"/>
                <w:i/>
                <w:color w:val="000000" w:themeColor="text1"/>
                <w:sz w:val="22"/>
                <w:szCs w:val="22"/>
                <w:lang w:val="en-US"/>
              </w:rPr>
            </w:pPr>
            <w:r w:rsidRPr="007D7B84">
              <w:rPr>
                <w:rFonts w:asciiTheme="minorHAnsi" w:eastAsia="Times New Roman" w:hAnsiTheme="minorHAnsi"/>
                <w:i/>
                <w:color w:val="000000" w:themeColor="text1"/>
                <w:sz w:val="22"/>
                <w:szCs w:val="22"/>
                <w:lang w:val="en-US"/>
              </w:rPr>
              <w:t xml:space="preserve">A record of publications in high-quality, peer-reviewed outlets, (where appropriate) grey literature and/or media publications, a list of publications currently in development or under-review. </w:t>
            </w:r>
          </w:p>
          <w:p w14:paraId="7FE46F4B" w14:textId="1C771F35" w:rsidR="007D7B84" w:rsidRPr="007D7B84" w:rsidRDefault="007D7B84" w:rsidP="00E66EB7">
            <w:pPr>
              <w:rPr>
                <w:rFonts w:asciiTheme="minorHAnsi" w:eastAsia="Times New Roman" w:hAnsiTheme="minorHAnsi"/>
                <w:i/>
                <w:color w:val="000000" w:themeColor="text1"/>
                <w:sz w:val="22"/>
                <w:szCs w:val="22"/>
                <w:lang w:val="en-US"/>
              </w:rPr>
            </w:pPr>
          </w:p>
        </w:tc>
      </w:tr>
      <w:tr w:rsidR="00BD5276" w:rsidRPr="00CB63D0" w14:paraId="3FF1DAE4" w14:textId="77777777" w:rsidTr="00DE2823">
        <w:trPr>
          <w:gridAfter w:val="1"/>
          <w:wAfter w:w="28" w:type="dxa"/>
          <w:trHeight w:val="709"/>
        </w:trPr>
        <w:tc>
          <w:tcPr>
            <w:tcW w:w="5387" w:type="dxa"/>
            <w:gridSpan w:val="4"/>
          </w:tcPr>
          <w:p w14:paraId="0B49575A" w14:textId="3185CCE8" w:rsidR="00BD5276" w:rsidRDefault="007D7B84" w:rsidP="007D7B84">
            <w:pPr>
              <w:pStyle w:val="ListParagraph"/>
              <w:numPr>
                <w:ilvl w:val="0"/>
                <w:numId w:val="38"/>
              </w:numPr>
              <w:tabs>
                <w:tab w:val="left" w:pos="1200"/>
              </w:tabs>
              <w:rPr>
                <w:rFonts w:cs="Calibri"/>
                <w:color w:val="000000"/>
                <w:shd w:val="clear" w:color="auto" w:fill="FFFFFF"/>
              </w:rPr>
            </w:pPr>
            <w:r>
              <w:rPr>
                <w:rFonts w:asciiTheme="minorHAnsi" w:hAnsiTheme="minorHAnsi"/>
              </w:rPr>
              <w:t>Securing</w:t>
            </w:r>
            <w:r w:rsidRPr="00CB63D0">
              <w:rPr>
                <w:rFonts w:asciiTheme="minorHAnsi" w:eastAsia="Times New Roman" w:hAnsiTheme="minorHAnsi" w:cs="Arial"/>
                <w:lang w:val="en-US"/>
              </w:rPr>
              <w:t xml:space="preserve"> the resources necessary to underpin research/scholarly/innovation activity</w:t>
            </w:r>
          </w:p>
        </w:tc>
        <w:tc>
          <w:tcPr>
            <w:tcW w:w="5529" w:type="dxa"/>
            <w:gridSpan w:val="2"/>
          </w:tcPr>
          <w:p w14:paraId="17A8C09C" w14:textId="2B373CDD" w:rsidR="00BD5276" w:rsidRPr="00E10FE9" w:rsidRDefault="007D7B84" w:rsidP="00CB63D0">
            <w:pPr>
              <w:rPr>
                <w:rFonts w:asciiTheme="minorHAnsi" w:eastAsia="Times New Roman" w:hAnsiTheme="minorHAnsi"/>
                <w:i/>
                <w:color w:val="000000" w:themeColor="text1"/>
                <w:sz w:val="22"/>
                <w:szCs w:val="22"/>
                <w:lang w:val="en-US"/>
              </w:rPr>
            </w:pPr>
            <w:r>
              <w:rPr>
                <w:rFonts w:asciiTheme="minorHAnsi" w:eastAsia="Times New Roman" w:hAnsiTheme="minorHAnsi"/>
                <w:i/>
                <w:sz w:val="22"/>
                <w:szCs w:val="22"/>
                <w:lang w:val="en-US"/>
              </w:rPr>
              <w:t>Evidence of external resources pursued and secured relevant to the area</w:t>
            </w:r>
            <w:r w:rsidRPr="00CB63D0">
              <w:rPr>
                <w:rFonts w:asciiTheme="minorHAnsi" w:eastAsia="Times New Roman" w:hAnsiTheme="minorHAnsi"/>
                <w:i/>
                <w:sz w:val="22"/>
                <w:szCs w:val="22"/>
              </w:rPr>
              <w:t xml:space="preserve"> over a 5 year period</w:t>
            </w:r>
            <w:r>
              <w:rPr>
                <w:rFonts w:asciiTheme="minorHAnsi" w:eastAsia="Times New Roman" w:hAnsiTheme="minorHAnsi"/>
                <w:i/>
                <w:sz w:val="22"/>
                <w:szCs w:val="22"/>
              </w:rPr>
              <w:t xml:space="preserve">, can include on-going future plans for research funding. </w:t>
            </w:r>
          </w:p>
        </w:tc>
      </w:tr>
      <w:tr w:rsidR="00C5046B" w:rsidRPr="00CB63D0" w14:paraId="4C3B1B74" w14:textId="77777777" w:rsidTr="00DE2823">
        <w:trPr>
          <w:gridAfter w:val="1"/>
          <w:wAfter w:w="28" w:type="dxa"/>
          <w:trHeight w:val="709"/>
        </w:trPr>
        <w:tc>
          <w:tcPr>
            <w:tcW w:w="5387" w:type="dxa"/>
            <w:gridSpan w:val="4"/>
          </w:tcPr>
          <w:p w14:paraId="73650D02" w14:textId="4F84E143" w:rsidR="00C5046B" w:rsidRPr="00E10FE9" w:rsidRDefault="007D7B84" w:rsidP="007D7B84">
            <w:pPr>
              <w:pStyle w:val="ListParagraph"/>
              <w:numPr>
                <w:ilvl w:val="0"/>
                <w:numId w:val="38"/>
              </w:numPr>
              <w:tabs>
                <w:tab w:val="left" w:pos="990"/>
              </w:tabs>
              <w:spacing w:after="100" w:afterAutospacing="1"/>
              <w:rPr>
                <w:rFonts w:asciiTheme="minorHAnsi" w:eastAsiaTheme="minorEastAsia" w:hAnsiTheme="minorHAnsi"/>
                <w:color w:val="000000" w:themeColor="text1"/>
                <w:lang w:eastAsia="en-GB"/>
              </w:rPr>
            </w:pPr>
            <w:r w:rsidRPr="007D7B84">
              <w:rPr>
                <w:rFonts w:asciiTheme="minorHAnsi" w:eastAsiaTheme="minorEastAsia" w:hAnsiTheme="minorHAnsi"/>
                <w:color w:val="000000" w:themeColor="text1"/>
                <w:lang w:eastAsia="en-GB"/>
              </w:rPr>
              <w:t xml:space="preserve">Recognition for contribution to the discipline through making a personal contribution </w:t>
            </w:r>
            <w:r>
              <w:rPr>
                <w:rFonts w:asciiTheme="minorHAnsi" w:eastAsiaTheme="minorEastAsia" w:hAnsiTheme="minorHAnsi"/>
                <w:color w:val="000000" w:themeColor="text1"/>
                <w:lang w:eastAsia="en-GB"/>
              </w:rPr>
              <w:t xml:space="preserve">to </w:t>
            </w:r>
            <w:r w:rsidRPr="007D7B84">
              <w:rPr>
                <w:rFonts w:asciiTheme="minorHAnsi" w:eastAsiaTheme="minorEastAsia" w:hAnsiTheme="minorHAnsi"/>
                <w:color w:val="000000" w:themeColor="text1"/>
                <w:lang w:eastAsia="en-GB"/>
              </w:rPr>
              <w:t>research developments.</w:t>
            </w:r>
          </w:p>
        </w:tc>
        <w:tc>
          <w:tcPr>
            <w:tcW w:w="5529" w:type="dxa"/>
            <w:gridSpan w:val="2"/>
          </w:tcPr>
          <w:p w14:paraId="06B0EB2F" w14:textId="14DA48FF" w:rsidR="00C5046B" w:rsidRPr="007D7B84" w:rsidRDefault="007D7B84" w:rsidP="00CB63D0">
            <w:pPr>
              <w:rPr>
                <w:rFonts w:asciiTheme="minorHAnsi" w:hAnsiTheme="minorHAnsi"/>
                <w:i/>
                <w:iCs/>
                <w:color w:val="000000" w:themeColor="text1"/>
                <w:sz w:val="22"/>
                <w:szCs w:val="22"/>
              </w:rPr>
            </w:pPr>
            <w:r w:rsidRPr="007D7B84">
              <w:rPr>
                <w:rFonts w:asciiTheme="minorHAnsi" w:eastAsiaTheme="minorEastAsia" w:hAnsiTheme="minorHAnsi"/>
                <w:i/>
                <w:iCs/>
                <w:color w:val="000000" w:themeColor="text1"/>
                <w:lang w:eastAsia="en-GB"/>
              </w:rPr>
              <w:t xml:space="preserve">Presentation of research at national and international conferences, workshops, and seminars, involvement in organising national and international research events, membership and/or leadership roles in research groups and organisations. </w:t>
            </w:r>
          </w:p>
        </w:tc>
      </w:tr>
      <w:tr w:rsidR="007D7B84" w:rsidRPr="00CB63D0" w14:paraId="56DA10A5" w14:textId="77777777" w:rsidTr="00DE2823">
        <w:trPr>
          <w:gridAfter w:val="1"/>
          <w:wAfter w:w="28" w:type="dxa"/>
          <w:trHeight w:val="709"/>
        </w:trPr>
        <w:tc>
          <w:tcPr>
            <w:tcW w:w="5387" w:type="dxa"/>
            <w:gridSpan w:val="4"/>
          </w:tcPr>
          <w:p w14:paraId="1F7936C9" w14:textId="2430A0FD" w:rsidR="007D7B84" w:rsidRPr="007D7B84" w:rsidRDefault="007D7B84" w:rsidP="007D7B84">
            <w:pPr>
              <w:pStyle w:val="ListParagraph"/>
              <w:numPr>
                <w:ilvl w:val="0"/>
                <w:numId w:val="38"/>
              </w:numPr>
              <w:tabs>
                <w:tab w:val="left" w:pos="990"/>
              </w:tabs>
              <w:spacing w:after="100" w:afterAutospacing="1"/>
              <w:rPr>
                <w:rFonts w:asciiTheme="minorHAnsi" w:eastAsiaTheme="minorEastAsia" w:hAnsiTheme="minorHAnsi"/>
                <w:color w:val="000000" w:themeColor="text1"/>
                <w:lang w:eastAsia="en-GB"/>
              </w:rPr>
            </w:pPr>
            <w:r>
              <w:rPr>
                <w:rFonts w:asciiTheme="minorHAnsi" w:eastAsiaTheme="minorEastAsia" w:hAnsiTheme="minorHAnsi"/>
                <w:color w:val="000000" w:themeColor="text1"/>
                <w:lang w:eastAsia="en-GB"/>
              </w:rPr>
              <w:t xml:space="preserve">Supervising and developing postgraduate research students. </w:t>
            </w:r>
          </w:p>
        </w:tc>
        <w:tc>
          <w:tcPr>
            <w:tcW w:w="5529" w:type="dxa"/>
            <w:gridSpan w:val="2"/>
          </w:tcPr>
          <w:p w14:paraId="0837919E" w14:textId="3918A53C" w:rsidR="007D7B84" w:rsidRPr="007D7B84" w:rsidRDefault="009B1FDD" w:rsidP="007D7B84">
            <w:pPr>
              <w:rPr>
                <w:rFonts w:asciiTheme="minorHAnsi" w:eastAsiaTheme="minorEastAsia" w:hAnsiTheme="minorHAnsi"/>
                <w:i/>
                <w:iCs/>
                <w:color w:val="000000" w:themeColor="text1"/>
                <w:lang w:eastAsia="en-GB"/>
              </w:rPr>
            </w:pPr>
            <w:r>
              <w:rPr>
                <w:rFonts w:asciiTheme="minorHAnsi" w:eastAsiaTheme="minorEastAsia" w:hAnsiTheme="minorHAnsi"/>
                <w:i/>
                <w:iCs/>
                <w:color w:val="000000" w:themeColor="text1"/>
                <w:lang w:eastAsia="en-GB"/>
              </w:rPr>
              <w:t>E</w:t>
            </w:r>
            <w:r w:rsidR="007D7B84" w:rsidRPr="007D7B84">
              <w:rPr>
                <w:rFonts w:asciiTheme="minorHAnsi" w:eastAsiaTheme="minorEastAsia" w:hAnsiTheme="minorHAnsi"/>
                <w:i/>
                <w:iCs/>
                <w:color w:val="000000" w:themeColor="text1"/>
                <w:lang w:eastAsia="en-GB"/>
              </w:rPr>
              <w:t>vidence of contributing to supervising or second supervising</w:t>
            </w:r>
            <w:r w:rsidR="007D7B84">
              <w:rPr>
                <w:rFonts w:asciiTheme="minorHAnsi" w:eastAsiaTheme="minorEastAsia" w:hAnsiTheme="minorHAnsi"/>
                <w:i/>
                <w:iCs/>
                <w:color w:val="000000" w:themeColor="text1"/>
                <w:lang w:eastAsia="en-GB"/>
              </w:rPr>
              <w:t xml:space="preserve"> </w:t>
            </w:r>
            <w:r w:rsidR="007D7B84" w:rsidRPr="007D7B84">
              <w:rPr>
                <w:rFonts w:asciiTheme="minorHAnsi" w:eastAsiaTheme="minorEastAsia" w:hAnsiTheme="minorHAnsi"/>
                <w:i/>
                <w:iCs/>
                <w:color w:val="000000" w:themeColor="text1"/>
                <w:lang w:eastAsia="en-GB"/>
              </w:rPr>
              <w:t xml:space="preserve">postgraduate research, PhD, </w:t>
            </w:r>
            <w:proofErr w:type="spellStart"/>
            <w:r w:rsidR="007D7B84" w:rsidRPr="007D7B84">
              <w:rPr>
                <w:rFonts w:asciiTheme="minorHAnsi" w:eastAsiaTheme="minorEastAsia" w:hAnsiTheme="minorHAnsi"/>
                <w:i/>
                <w:iCs/>
                <w:color w:val="000000" w:themeColor="text1"/>
                <w:lang w:eastAsia="en-GB"/>
              </w:rPr>
              <w:t>MRes</w:t>
            </w:r>
            <w:proofErr w:type="spellEnd"/>
            <w:r w:rsidR="007D7B84" w:rsidRPr="007D7B84">
              <w:rPr>
                <w:rFonts w:asciiTheme="minorHAnsi" w:eastAsiaTheme="minorEastAsia" w:hAnsiTheme="minorHAnsi"/>
                <w:i/>
                <w:iCs/>
                <w:color w:val="000000" w:themeColor="text1"/>
                <w:lang w:eastAsia="en-GB"/>
              </w:rPr>
              <w:t xml:space="preserve"> student</w:t>
            </w:r>
            <w:r w:rsidR="007D7B84">
              <w:rPr>
                <w:rFonts w:asciiTheme="minorHAnsi" w:eastAsiaTheme="minorEastAsia" w:hAnsiTheme="minorHAnsi"/>
                <w:i/>
                <w:iCs/>
                <w:color w:val="000000" w:themeColor="text1"/>
                <w:lang w:eastAsia="en-GB"/>
              </w:rPr>
              <w:t xml:space="preserve">s, plans for recruiting and developing such students over a 5 year horizon. </w:t>
            </w:r>
          </w:p>
        </w:tc>
      </w:tr>
      <w:tr w:rsidR="00E0685B" w:rsidRPr="00CB63D0" w14:paraId="13A82A2A" w14:textId="77777777" w:rsidTr="00DE2823">
        <w:trPr>
          <w:gridAfter w:val="1"/>
          <w:wAfter w:w="28" w:type="dxa"/>
          <w:trHeight w:val="142"/>
        </w:trPr>
        <w:tc>
          <w:tcPr>
            <w:tcW w:w="10916" w:type="dxa"/>
            <w:gridSpan w:val="6"/>
            <w:shd w:val="clear" w:color="auto" w:fill="365F91" w:themeFill="accent1" w:themeFillShade="BF"/>
          </w:tcPr>
          <w:p w14:paraId="41090F99" w14:textId="4C0DB511" w:rsidR="00E0685B" w:rsidRPr="00F47486" w:rsidRDefault="00E0685B" w:rsidP="00CB63D0">
            <w:pPr>
              <w:rPr>
                <w:rFonts w:asciiTheme="minorHAnsi" w:eastAsia="Times New Roman" w:hAnsiTheme="minorHAnsi"/>
                <w:i/>
                <w:sz w:val="22"/>
                <w:szCs w:val="22"/>
              </w:rPr>
            </w:pPr>
            <w:r w:rsidRPr="00F47486">
              <w:rPr>
                <w:rFonts w:asciiTheme="minorHAnsi" w:hAnsiTheme="minorHAnsi"/>
                <w:b/>
                <w:color w:val="FFFFFF" w:themeColor="background1"/>
                <w:sz w:val="22"/>
                <w:szCs w:val="22"/>
              </w:rPr>
              <w:lastRenderedPageBreak/>
              <w:t xml:space="preserve">Core </w:t>
            </w:r>
            <w:r w:rsidR="007D7B84">
              <w:rPr>
                <w:rFonts w:asciiTheme="minorHAnsi" w:hAnsiTheme="minorHAnsi"/>
                <w:b/>
                <w:color w:val="FFFFFF" w:themeColor="background1"/>
                <w:sz w:val="22"/>
                <w:szCs w:val="22"/>
              </w:rPr>
              <w:t>Teaching</w:t>
            </w:r>
          </w:p>
        </w:tc>
      </w:tr>
      <w:tr w:rsidR="00FF4304" w:rsidRPr="00CB63D0" w14:paraId="6156E5CC" w14:textId="77777777" w:rsidTr="00DE2823">
        <w:trPr>
          <w:gridAfter w:val="1"/>
          <w:wAfter w:w="28" w:type="dxa"/>
          <w:trHeight w:val="985"/>
        </w:trPr>
        <w:tc>
          <w:tcPr>
            <w:tcW w:w="5387" w:type="dxa"/>
            <w:gridSpan w:val="4"/>
          </w:tcPr>
          <w:p w14:paraId="104387C0" w14:textId="5DE3C216" w:rsidR="007D7B84" w:rsidRDefault="007D7B84" w:rsidP="007D7B84">
            <w:pPr>
              <w:pStyle w:val="ListParagraph"/>
              <w:numPr>
                <w:ilvl w:val="0"/>
                <w:numId w:val="38"/>
              </w:numPr>
              <w:tabs>
                <w:tab w:val="left" w:pos="1200"/>
              </w:tabs>
              <w:spacing w:line="276" w:lineRule="auto"/>
              <w:rPr>
                <w:rFonts w:asciiTheme="minorHAnsi" w:hAnsiTheme="minorHAnsi"/>
              </w:rPr>
            </w:pPr>
            <w:r>
              <w:rPr>
                <w:rFonts w:asciiTheme="minorHAnsi" w:hAnsiTheme="minorHAnsi"/>
              </w:rPr>
              <w:t>T</w:t>
            </w:r>
            <w:r w:rsidRPr="007F364A">
              <w:rPr>
                <w:rFonts w:asciiTheme="minorHAnsi" w:hAnsiTheme="minorHAnsi"/>
              </w:rPr>
              <w:t xml:space="preserve">eaching specialism in </w:t>
            </w:r>
            <w:r w:rsidR="00202342">
              <w:rPr>
                <w:rFonts w:asciiTheme="minorHAnsi" w:hAnsiTheme="minorHAnsi"/>
              </w:rPr>
              <w:t>Methods/Methodology</w:t>
            </w:r>
            <w:r w:rsidRPr="007F364A">
              <w:rPr>
                <w:rFonts w:asciiTheme="minorHAnsi" w:hAnsiTheme="minorHAnsi"/>
              </w:rPr>
              <w:t xml:space="preserve">. </w:t>
            </w:r>
          </w:p>
          <w:p w14:paraId="35664EF9" w14:textId="0857C9E5" w:rsidR="00FF4304" w:rsidRPr="00CB63D0" w:rsidRDefault="00FF4304" w:rsidP="007D7B84">
            <w:pPr>
              <w:pStyle w:val="ListParagraph"/>
              <w:spacing w:after="0"/>
              <w:ind w:left="360"/>
              <w:jc w:val="both"/>
              <w:rPr>
                <w:rFonts w:asciiTheme="minorHAnsi" w:eastAsiaTheme="minorEastAsia" w:hAnsiTheme="minorHAnsi"/>
                <w:color w:val="000000"/>
                <w:lang w:eastAsia="en-GB"/>
              </w:rPr>
            </w:pPr>
          </w:p>
        </w:tc>
        <w:tc>
          <w:tcPr>
            <w:tcW w:w="5529" w:type="dxa"/>
            <w:gridSpan w:val="2"/>
          </w:tcPr>
          <w:p w14:paraId="116EC3B6" w14:textId="6B131510" w:rsidR="00FF4304" w:rsidRPr="00CB63D0" w:rsidRDefault="007D7B84" w:rsidP="007D7B84">
            <w:pPr>
              <w:rPr>
                <w:rFonts w:asciiTheme="minorHAnsi" w:eastAsia="Times New Roman" w:hAnsiTheme="minorHAnsi"/>
                <w:i/>
                <w:sz w:val="22"/>
                <w:szCs w:val="22"/>
              </w:rPr>
            </w:pPr>
            <w:r>
              <w:rPr>
                <w:rFonts w:asciiTheme="minorHAnsi" w:eastAsia="Times New Roman" w:hAnsiTheme="minorHAnsi"/>
                <w:i/>
                <w:color w:val="000000" w:themeColor="text1"/>
                <w:sz w:val="22"/>
                <w:szCs w:val="22"/>
                <w:lang w:val="en-US"/>
              </w:rPr>
              <w:t>A track record of having developed or delivered relevant module content</w:t>
            </w:r>
            <w:r w:rsidR="00202342">
              <w:rPr>
                <w:rFonts w:asciiTheme="minorHAnsi" w:eastAsia="Times New Roman" w:hAnsiTheme="minorHAnsi"/>
                <w:i/>
                <w:color w:val="000000" w:themeColor="text1"/>
                <w:sz w:val="22"/>
                <w:szCs w:val="22"/>
                <w:lang w:val="en-US"/>
              </w:rPr>
              <w:t xml:space="preserve"> for the modules associated with this post. </w:t>
            </w:r>
          </w:p>
        </w:tc>
      </w:tr>
      <w:tr w:rsidR="009B1FDD" w:rsidRPr="00CB63D0" w14:paraId="6695414D" w14:textId="77777777" w:rsidTr="00DE2823">
        <w:trPr>
          <w:gridAfter w:val="1"/>
          <w:wAfter w:w="28" w:type="dxa"/>
          <w:trHeight w:val="985"/>
        </w:trPr>
        <w:tc>
          <w:tcPr>
            <w:tcW w:w="5387" w:type="dxa"/>
            <w:gridSpan w:val="4"/>
          </w:tcPr>
          <w:p w14:paraId="02343444" w14:textId="234C3E4A" w:rsidR="009B1FDD" w:rsidRDefault="009B1FDD" w:rsidP="007D7B84">
            <w:pPr>
              <w:pStyle w:val="ListParagraph"/>
              <w:numPr>
                <w:ilvl w:val="0"/>
                <w:numId w:val="38"/>
              </w:numPr>
              <w:tabs>
                <w:tab w:val="left" w:pos="1200"/>
              </w:tabs>
              <w:rPr>
                <w:rFonts w:asciiTheme="minorHAnsi" w:hAnsiTheme="minorHAnsi"/>
              </w:rPr>
            </w:pPr>
            <w:r w:rsidRPr="009B1FDD">
              <w:rPr>
                <w:rFonts w:asciiTheme="minorHAnsi" w:hAnsiTheme="minorHAnsi"/>
              </w:rPr>
              <w:t>Undertaking teaching material review and responding to feedback from colleagues or students.</w:t>
            </w:r>
          </w:p>
        </w:tc>
        <w:tc>
          <w:tcPr>
            <w:tcW w:w="5529" w:type="dxa"/>
            <w:gridSpan w:val="2"/>
          </w:tcPr>
          <w:p w14:paraId="27C5B3F3" w14:textId="02FBC232" w:rsidR="009B1FDD" w:rsidRDefault="009B1FDD" w:rsidP="007D7B84">
            <w:pPr>
              <w:rPr>
                <w:rFonts w:asciiTheme="minorHAnsi" w:eastAsia="Times New Roman" w:hAnsiTheme="minorHAnsi"/>
                <w:i/>
                <w:color w:val="000000" w:themeColor="text1"/>
                <w:sz w:val="22"/>
                <w:szCs w:val="22"/>
                <w:lang w:val="en-US"/>
              </w:rPr>
            </w:pPr>
            <w:r w:rsidRPr="009B1FDD">
              <w:rPr>
                <w:rFonts w:asciiTheme="minorHAnsi" w:eastAsia="Times New Roman" w:hAnsiTheme="minorHAnsi"/>
                <w:i/>
                <w:color w:val="000000" w:themeColor="text1"/>
                <w:sz w:val="22"/>
                <w:szCs w:val="22"/>
              </w:rPr>
              <w:t>Responsibility for a number of Undergraduate</w:t>
            </w:r>
            <w:r>
              <w:rPr>
                <w:rFonts w:asciiTheme="minorHAnsi" w:eastAsia="Times New Roman" w:hAnsiTheme="minorHAnsi"/>
                <w:i/>
                <w:color w:val="000000" w:themeColor="text1"/>
                <w:sz w:val="22"/>
                <w:szCs w:val="22"/>
              </w:rPr>
              <w:t xml:space="preserve"> and or Masters</w:t>
            </w:r>
            <w:r w:rsidRPr="009B1FDD">
              <w:rPr>
                <w:rFonts w:asciiTheme="minorHAnsi" w:eastAsia="Times New Roman" w:hAnsiTheme="minorHAnsi"/>
                <w:i/>
                <w:color w:val="000000" w:themeColor="text1"/>
                <w:sz w:val="22"/>
                <w:szCs w:val="22"/>
              </w:rPr>
              <w:t xml:space="preserve"> modules, reviewing and updating the module/parts of module or creating new modules within 3 years.</w:t>
            </w:r>
          </w:p>
        </w:tc>
      </w:tr>
      <w:tr w:rsidR="00C5046B" w:rsidRPr="00CB63D0" w14:paraId="427AB7F4" w14:textId="77777777" w:rsidTr="00DE2823">
        <w:trPr>
          <w:gridAfter w:val="1"/>
          <w:wAfter w:w="28" w:type="dxa"/>
          <w:trHeight w:val="666"/>
        </w:trPr>
        <w:tc>
          <w:tcPr>
            <w:tcW w:w="5387" w:type="dxa"/>
            <w:gridSpan w:val="4"/>
          </w:tcPr>
          <w:p w14:paraId="5DBAA44A" w14:textId="53547987" w:rsidR="00C5046B" w:rsidRPr="00CB63D0" w:rsidRDefault="007D7B84" w:rsidP="00F16349">
            <w:pPr>
              <w:pStyle w:val="ListParagraph"/>
              <w:numPr>
                <w:ilvl w:val="0"/>
                <w:numId w:val="38"/>
              </w:numPr>
              <w:spacing w:after="0"/>
              <w:jc w:val="both"/>
              <w:rPr>
                <w:rFonts w:asciiTheme="minorHAnsi" w:hAnsiTheme="minorHAnsi"/>
              </w:rPr>
            </w:pPr>
            <w:r w:rsidRPr="00E10FE9">
              <w:rPr>
                <w:rFonts w:asciiTheme="minorHAnsi" w:eastAsia="Times New Roman" w:hAnsiTheme="minorHAnsi" w:cs="Arial"/>
                <w:color w:val="000000" w:themeColor="text1"/>
                <w:lang w:val="en-US"/>
              </w:rPr>
              <w:t>Evidence of the effective delivery of teaching and assessment</w:t>
            </w:r>
          </w:p>
        </w:tc>
        <w:tc>
          <w:tcPr>
            <w:tcW w:w="5529" w:type="dxa"/>
            <w:gridSpan w:val="2"/>
          </w:tcPr>
          <w:p w14:paraId="5C3D9B46" w14:textId="66D14B4A" w:rsidR="00C5046B" w:rsidRPr="00CB63D0" w:rsidRDefault="009B1FDD" w:rsidP="00CB63D0">
            <w:pPr>
              <w:rPr>
                <w:rFonts w:asciiTheme="minorHAnsi" w:eastAsia="Times New Roman" w:hAnsiTheme="minorHAnsi"/>
                <w:i/>
                <w:sz w:val="22"/>
                <w:szCs w:val="22"/>
                <w:lang w:val="en-US"/>
              </w:rPr>
            </w:pPr>
            <w:r>
              <w:rPr>
                <w:rFonts w:asciiTheme="minorHAnsi" w:eastAsia="Times New Roman" w:hAnsiTheme="minorHAnsi"/>
                <w:i/>
                <w:color w:val="000000" w:themeColor="text1"/>
                <w:sz w:val="22"/>
                <w:szCs w:val="22"/>
                <w:lang w:val="en-US"/>
              </w:rPr>
              <w:t>G</w:t>
            </w:r>
            <w:r w:rsidR="007D7B84" w:rsidRPr="00E10FE9">
              <w:rPr>
                <w:rFonts w:asciiTheme="minorHAnsi" w:eastAsia="Times New Roman" w:hAnsiTheme="minorHAnsi"/>
                <w:i/>
                <w:color w:val="000000" w:themeColor="text1"/>
                <w:sz w:val="22"/>
                <w:szCs w:val="22"/>
                <w:lang w:val="en-US"/>
              </w:rPr>
              <w:t>ood quality feedback and/or improved progression or retention of students</w:t>
            </w:r>
          </w:p>
        </w:tc>
      </w:tr>
      <w:tr w:rsidR="009B1FDD" w:rsidRPr="00CB63D0" w14:paraId="5CFB1AF6" w14:textId="77777777" w:rsidTr="00DE2823">
        <w:trPr>
          <w:gridAfter w:val="1"/>
          <w:wAfter w:w="28" w:type="dxa"/>
          <w:trHeight w:val="666"/>
        </w:trPr>
        <w:tc>
          <w:tcPr>
            <w:tcW w:w="5387" w:type="dxa"/>
            <w:gridSpan w:val="4"/>
          </w:tcPr>
          <w:p w14:paraId="64C5CACF" w14:textId="4D1E9610" w:rsidR="009B1FDD" w:rsidRPr="00E10FE9" w:rsidRDefault="009B1FDD" w:rsidP="00F16349">
            <w:pPr>
              <w:pStyle w:val="ListParagraph"/>
              <w:numPr>
                <w:ilvl w:val="0"/>
                <w:numId w:val="38"/>
              </w:numPr>
              <w:spacing w:after="0"/>
              <w:jc w:val="both"/>
              <w:rPr>
                <w:rFonts w:asciiTheme="minorHAnsi" w:eastAsia="Times New Roman" w:hAnsiTheme="minorHAnsi" w:cs="Arial"/>
                <w:color w:val="000000" w:themeColor="text1"/>
                <w:lang w:val="en-US"/>
              </w:rPr>
            </w:pPr>
            <w:r w:rsidRPr="009B1FDD">
              <w:rPr>
                <w:rFonts w:asciiTheme="minorHAnsi" w:eastAsia="Times New Roman" w:hAnsiTheme="minorHAnsi" w:cs="Arial"/>
                <w:color w:val="000000" w:themeColor="text1"/>
                <w:lang w:val="en-US"/>
              </w:rPr>
              <w:t>Evidence of teaching innovation and a commitment to CPD</w:t>
            </w:r>
          </w:p>
        </w:tc>
        <w:tc>
          <w:tcPr>
            <w:tcW w:w="5529" w:type="dxa"/>
            <w:gridSpan w:val="2"/>
          </w:tcPr>
          <w:p w14:paraId="13025ECA" w14:textId="60612F5A" w:rsidR="009B1FDD" w:rsidRPr="00E10FE9" w:rsidRDefault="009B1FDD" w:rsidP="009B1FDD">
            <w:pPr>
              <w:rPr>
                <w:rFonts w:asciiTheme="minorHAnsi" w:eastAsia="Times New Roman" w:hAnsiTheme="minorHAnsi"/>
                <w:i/>
                <w:color w:val="000000" w:themeColor="text1"/>
                <w:sz w:val="22"/>
                <w:szCs w:val="22"/>
                <w:lang w:val="en-US"/>
              </w:rPr>
            </w:pPr>
            <w:r>
              <w:rPr>
                <w:rFonts w:asciiTheme="minorHAnsi" w:eastAsia="Times New Roman" w:hAnsiTheme="minorHAnsi"/>
                <w:i/>
                <w:color w:val="000000" w:themeColor="text1"/>
                <w:sz w:val="22"/>
                <w:szCs w:val="22"/>
                <w:lang w:val="en-US"/>
              </w:rPr>
              <w:t>Holding or actively working towards a f</w:t>
            </w:r>
            <w:r w:rsidRPr="009B1FDD">
              <w:rPr>
                <w:rFonts w:asciiTheme="minorHAnsi" w:eastAsia="Times New Roman" w:hAnsiTheme="minorHAnsi"/>
                <w:i/>
                <w:color w:val="000000" w:themeColor="text1"/>
                <w:sz w:val="22"/>
                <w:szCs w:val="22"/>
                <w:lang w:val="en-US"/>
              </w:rPr>
              <w:t>ellowship of HEA or equivalent.</w:t>
            </w:r>
            <w:r>
              <w:rPr>
                <w:rFonts w:asciiTheme="minorHAnsi" w:eastAsia="Times New Roman" w:hAnsiTheme="minorHAnsi"/>
                <w:i/>
                <w:color w:val="000000" w:themeColor="text1"/>
                <w:sz w:val="22"/>
                <w:szCs w:val="22"/>
                <w:lang w:val="en-US"/>
              </w:rPr>
              <w:t xml:space="preserve"> </w:t>
            </w:r>
            <w:r w:rsidRPr="009B1FDD">
              <w:rPr>
                <w:rFonts w:asciiTheme="minorHAnsi" w:eastAsia="Times New Roman" w:hAnsiTheme="minorHAnsi"/>
                <w:i/>
                <w:color w:val="000000" w:themeColor="text1"/>
                <w:sz w:val="22"/>
                <w:szCs w:val="22"/>
                <w:lang w:val="en-US"/>
              </w:rPr>
              <w:t>Evidence of ongoing personal development via CPD over the last three years and of its impact on teaching.</w:t>
            </w:r>
          </w:p>
        </w:tc>
      </w:tr>
      <w:tr w:rsidR="00E0685B" w:rsidRPr="00CB63D0" w14:paraId="2446A840" w14:textId="77777777" w:rsidTr="00DE2823">
        <w:trPr>
          <w:gridAfter w:val="1"/>
          <w:wAfter w:w="28" w:type="dxa"/>
          <w:trHeight w:val="143"/>
        </w:trPr>
        <w:tc>
          <w:tcPr>
            <w:tcW w:w="10916" w:type="dxa"/>
            <w:gridSpan w:val="6"/>
            <w:shd w:val="clear" w:color="auto" w:fill="365F91" w:themeFill="accent1" w:themeFillShade="BF"/>
          </w:tcPr>
          <w:p w14:paraId="78EFD837" w14:textId="77777777" w:rsidR="00E0685B" w:rsidRPr="00F47486" w:rsidRDefault="00E0685B" w:rsidP="00CB63D0">
            <w:pPr>
              <w:rPr>
                <w:rFonts w:asciiTheme="minorHAnsi" w:hAnsiTheme="minorHAnsi"/>
                <w:i/>
                <w:sz w:val="22"/>
                <w:szCs w:val="22"/>
              </w:rPr>
            </w:pPr>
            <w:r w:rsidRPr="00F47486">
              <w:rPr>
                <w:rFonts w:asciiTheme="minorHAnsi" w:hAnsiTheme="minorHAnsi"/>
                <w:b/>
                <w:color w:val="FFFFFF" w:themeColor="background1"/>
                <w:sz w:val="22"/>
                <w:szCs w:val="22"/>
              </w:rPr>
              <w:t>Core Management</w:t>
            </w:r>
          </w:p>
        </w:tc>
      </w:tr>
      <w:tr w:rsidR="00C5046B" w:rsidRPr="00CB63D0" w14:paraId="2F74A6B2" w14:textId="77777777" w:rsidTr="00DE2823">
        <w:trPr>
          <w:gridAfter w:val="1"/>
          <w:wAfter w:w="28" w:type="dxa"/>
          <w:trHeight w:val="883"/>
        </w:trPr>
        <w:tc>
          <w:tcPr>
            <w:tcW w:w="5387" w:type="dxa"/>
            <w:gridSpan w:val="4"/>
          </w:tcPr>
          <w:p w14:paraId="45B152E0" w14:textId="77777777" w:rsidR="00C5046B" w:rsidRPr="00CB63D0" w:rsidRDefault="0030282C" w:rsidP="00CB63D0">
            <w:pPr>
              <w:pStyle w:val="ListParagraph"/>
              <w:numPr>
                <w:ilvl w:val="0"/>
                <w:numId w:val="38"/>
              </w:numPr>
              <w:tabs>
                <w:tab w:val="left" w:pos="1200"/>
              </w:tabs>
              <w:jc w:val="both"/>
              <w:rPr>
                <w:rFonts w:asciiTheme="minorHAnsi" w:hAnsiTheme="minorHAnsi"/>
              </w:rPr>
            </w:pPr>
            <w:r w:rsidRPr="00CB63D0">
              <w:rPr>
                <w:rFonts w:asciiTheme="minorHAnsi" w:hAnsiTheme="minorHAnsi"/>
              </w:rPr>
              <w:t xml:space="preserve">Taking </w:t>
            </w:r>
            <w:r w:rsidRPr="00CB63D0">
              <w:rPr>
                <w:rFonts w:asciiTheme="minorHAnsi" w:hAnsiTheme="minorHAnsi" w:cs="Arial"/>
              </w:rPr>
              <w:t>an active part in decisions and activities in an academic unit or institution, beyond own research and teaching commitments</w:t>
            </w:r>
          </w:p>
        </w:tc>
        <w:tc>
          <w:tcPr>
            <w:tcW w:w="5529" w:type="dxa"/>
            <w:gridSpan w:val="2"/>
          </w:tcPr>
          <w:p w14:paraId="3EC53AFC" w14:textId="77777777" w:rsidR="00C5046B" w:rsidRPr="00CB63D0" w:rsidRDefault="0030282C" w:rsidP="00CB63D0">
            <w:pPr>
              <w:rPr>
                <w:rFonts w:asciiTheme="minorHAnsi" w:hAnsiTheme="minorHAnsi"/>
                <w:i/>
                <w:sz w:val="22"/>
                <w:szCs w:val="22"/>
              </w:rPr>
            </w:pPr>
            <w:r w:rsidRPr="00CB63D0">
              <w:rPr>
                <w:rFonts w:asciiTheme="minorHAnsi" w:hAnsiTheme="minorHAnsi"/>
                <w:i/>
                <w:sz w:val="22"/>
                <w:szCs w:val="22"/>
              </w:rPr>
              <w:t>examples showing personal contribution and impact</w:t>
            </w:r>
          </w:p>
        </w:tc>
      </w:tr>
      <w:tr w:rsidR="00F16349" w:rsidRPr="00A54DAE" w14:paraId="26BB7924" w14:textId="77777777" w:rsidTr="00DE2823">
        <w:trPr>
          <w:gridAfter w:val="1"/>
          <w:wAfter w:w="28" w:type="dxa"/>
          <w:trHeight w:val="532"/>
        </w:trPr>
        <w:tc>
          <w:tcPr>
            <w:tcW w:w="4962" w:type="dxa"/>
            <w:gridSpan w:val="3"/>
            <w:tcBorders>
              <w:left w:val="nil"/>
              <w:bottom w:val="nil"/>
              <w:right w:val="nil"/>
            </w:tcBorders>
          </w:tcPr>
          <w:p w14:paraId="59C086FF" w14:textId="77777777" w:rsidR="00F16349" w:rsidRPr="005E7162" w:rsidRDefault="00F16349" w:rsidP="00110A4A">
            <w:pPr>
              <w:tabs>
                <w:tab w:val="left" w:pos="1200"/>
              </w:tabs>
              <w:rPr>
                <w:rFonts w:asciiTheme="minorHAnsi" w:hAnsiTheme="minorHAnsi"/>
                <w:szCs w:val="24"/>
                <w:highlight w:val="yellow"/>
              </w:rPr>
            </w:pPr>
          </w:p>
        </w:tc>
        <w:tc>
          <w:tcPr>
            <w:tcW w:w="5954" w:type="dxa"/>
            <w:gridSpan w:val="3"/>
            <w:tcBorders>
              <w:left w:val="nil"/>
              <w:bottom w:val="nil"/>
              <w:right w:val="nil"/>
            </w:tcBorders>
          </w:tcPr>
          <w:p w14:paraId="4A07C272" w14:textId="77777777" w:rsidR="00F16349" w:rsidRPr="00A54DAE" w:rsidRDefault="00F16349" w:rsidP="00110A4A">
            <w:pPr>
              <w:tabs>
                <w:tab w:val="left" w:pos="1200"/>
              </w:tabs>
              <w:rPr>
                <w:rFonts w:asciiTheme="minorHAnsi" w:hAnsiTheme="minorHAnsi"/>
                <w:i/>
                <w:sz w:val="22"/>
                <w:szCs w:val="24"/>
              </w:rPr>
            </w:pPr>
          </w:p>
        </w:tc>
      </w:tr>
      <w:tr w:rsidR="00DE2823" w:rsidRPr="00210BEA" w14:paraId="3A7DDEBB" w14:textId="77777777" w:rsidTr="00DE2823">
        <w:trPr>
          <w:gridBefore w:val="1"/>
          <w:wBefore w:w="29" w:type="dxa"/>
          <w:trHeight w:val="182"/>
        </w:trPr>
        <w:tc>
          <w:tcPr>
            <w:tcW w:w="10915" w:type="dxa"/>
            <w:gridSpan w:val="6"/>
            <w:shd w:val="clear" w:color="auto" w:fill="365F91" w:themeFill="accent1" w:themeFillShade="BF"/>
          </w:tcPr>
          <w:p w14:paraId="012318DF" w14:textId="77777777" w:rsidR="00DE2823" w:rsidRPr="00210BEA" w:rsidRDefault="00DE2823" w:rsidP="003B5618">
            <w:pPr>
              <w:tabs>
                <w:tab w:val="left" w:pos="1200"/>
              </w:tabs>
              <w:rPr>
                <w:rFonts w:asciiTheme="minorHAnsi" w:hAnsiTheme="minorHAnsi"/>
                <w:sz w:val="22"/>
                <w:szCs w:val="22"/>
              </w:rPr>
            </w:pPr>
            <w:r w:rsidRPr="00210BEA">
              <w:rPr>
                <w:rFonts w:asciiTheme="minorHAnsi" w:hAnsiTheme="minorHAnsi"/>
                <w:b/>
                <w:color w:val="FFFFFF" w:themeColor="background1"/>
                <w:sz w:val="22"/>
                <w:szCs w:val="22"/>
              </w:rPr>
              <w:t xml:space="preserve">Welsh Language </w:t>
            </w:r>
            <w:r w:rsidRPr="0050340F">
              <w:rPr>
                <w:rFonts w:asciiTheme="minorHAnsi" w:hAnsiTheme="minorHAnsi"/>
                <w:i/>
                <w:color w:val="FFFFFF" w:themeColor="background1"/>
                <w:sz w:val="22"/>
                <w:szCs w:val="22"/>
              </w:rPr>
              <w:t>(Delete as applicable)</w:t>
            </w:r>
          </w:p>
        </w:tc>
      </w:tr>
      <w:tr w:rsidR="00DE2823" w:rsidRPr="00470D1B" w14:paraId="23D97D3E" w14:textId="77777777" w:rsidTr="00DE2823">
        <w:trPr>
          <w:gridBefore w:val="1"/>
          <w:wBefore w:w="29" w:type="dxa"/>
          <w:trHeight w:val="428"/>
        </w:trPr>
        <w:tc>
          <w:tcPr>
            <w:tcW w:w="10915" w:type="dxa"/>
            <w:gridSpan w:val="6"/>
          </w:tcPr>
          <w:p w14:paraId="0480C976" w14:textId="77777777" w:rsidR="00DE2823" w:rsidRPr="00CA5CF6" w:rsidRDefault="00DE2823" w:rsidP="003B5618">
            <w:pPr>
              <w:rPr>
                <w:rFonts w:asciiTheme="minorHAnsi" w:hAnsiTheme="minorHAnsi"/>
                <w:sz w:val="22"/>
                <w:szCs w:val="22"/>
              </w:rPr>
            </w:pPr>
            <w:r w:rsidRPr="00CA5CF6">
              <w:rPr>
                <w:rFonts w:asciiTheme="minorHAnsi" w:hAnsiTheme="minorHAnsi"/>
                <w:sz w:val="22"/>
                <w:szCs w:val="22"/>
              </w:rPr>
              <w:t xml:space="preserve">Level 1 – ‘a little’ (you do not need to be able to speak any </w:t>
            </w:r>
            <w:proofErr w:type="spellStart"/>
            <w:r w:rsidRPr="00CA5CF6">
              <w:rPr>
                <w:rFonts w:asciiTheme="minorHAnsi" w:hAnsiTheme="minorHAnsi"/>
                <w:sz w:val="22"/>
                <w:szCs w:val="22"/>
              </w:rPr>
              <w:t>welsh</w:t>
            </w:r>
            <w:proofErr w:type="spellEnd"/>
            <w:r w:rsidRPr="00CA5CF6">
              <w:rPr>
                <w:rFonts w:asciiTheme="minorHAnsi" w:hAnsiTheme="minorHAnsi"/>
                <w:sz w:val="22"/>
                <w:szCs w:val="22"/>
              </w:rPr>
              <w:t xml:space="preserve"> to apply for this role)</w:t>
            </w:r>
          </w:p>
          <w:p w14:paraId="5BBD568F" w14:textId="77777777" w:rsidR="00DE2823" w:rsidRPr="00CA5CF6" w:rsidRDefault="00DE2823" w:rsidP="003B5618">
            <w:pPr>
              <w:rPr>
                <w:rFonts w:asciiTheme="minorHAnsi" w:hAnsiTheme="minorHAnsi"/>
                <w:i/>
                <w:sz w:val="22"/>
                <w:szCs w:val="22"/>
              </w:rPr>
            </w:pPr>
            <w:r w:rsidRPr="00CA5CF6">
              <w:rPr>
                <w:rFonts w:asciiTheme="minorHAnsi" w:hAnsiTheme="minorHAnsi"/>
                <w:i/>
                <w:sz w:val="22"/>
                <w:szCs w:val="22"/>
              </w:rPr>
              <w:t>e.g. pronounce Welsh words, place names, department names. Able to answer the phone in Welsh (good morning / afternoon). Able to use of learn very basic every-day words and phrases (thank you, please, excuse me). Level 1 can be reached by completing a one-hour training course.</w:t>
            </w:r>
          </w:p>
          <w:p w14:paraId="045ED2E7" w14:textId="77777777" w:rsidR="00DE2823" w:rsidRPr="00A51CAD" w:rsidRDefault="00DE2823" w:rsidP="003B5618">
            <w:pPr>
              <w:rPr>
                <w:rFonts w:asciiTheme="minorHAnsi" w:hAnsiTheme="minorHAnsi"/>
                <w:sz w:val="22"/>
                <w:szCs w:val="22"/>
              </w:rPr>
            </w:pPr>
          </w:p>
          <w:p w14:paraId="44CDA2E3" w14:textId="77777777" w:rsidR="00DE2823" w:rsidRPr="0095657A" w:rsidRDefault="00DE2823" w:rsidP="003B5618">
            <w:pPr>
              <w:rPr>
                <w:rFonts w:asciiTheme="minorHAnsi" w:hAnsiTheme="minorHAnsi"/>
                <w:sz w:val="22"/>
                <w:szCs w:val="22"/>
              </w:rPr>
            </w:pPr>
            <w:r>
              <w:rPr>
                <w:rFonts w:asciiTheme="minorHAnsi" w:hAnsiTheme="minorHAnsi"/>
                <w:sz w:val="22"/>
                <w:szCs w:val="22"/>
              </w:rPr>
              <w:t xml:space="preserve">For more information about the Welsh Language Levels please refer to the Welsh Language Skills Assessment web page, which is available </w:t>
            </w:r>
            <w:hyperlink r:id="rId11" w:history="1">
              <w:r w:rsidRPr="007A3478">
                <w:rPr>
                  <w:rStyle w:val="Hyperlink"/>
                  <w:rFonts w:asciiTheme="minorHAnsi" w:hAnsiTheme="minorHAnsi"/>
                  <w:sz w:val="22"/>
                  <w:szCs w:val="22"/>
                </w:rPr>
                <w:t>here</w:t>
              </w:r>
            </w:hyperlink>
            <w:r>
              <w:rPr>
                <w:rFonts w:asciiTheme="minorHAnsi" w:hAnsiTheme="minorHAnsi"/>
                <w:sz w:val="22"/>
                <w:szCs w:val="22"/>
              </w:rPr>
              <w:t>.</w:t>
            </w:r>
          </w:p>
          <w:p w14:paraId="1FEEB66F" w14:textId="77777777" w:rsidR="00DE2823" w:rsidRPr="00470D1B" w:rsidRDefault="00DE2823" w:rsidP="003B5618">
            <w:pPr>
              <w:tabs>
                <w:tab w:val="left" w:pos="1200"/>
              </w:tabs>
              <w:rPr>
                <w:rFonts w:asciiTheme="minorHAnsi" w:hAnsiTheme="minorHAnsi"/>
                <w:i/>
                <w:sz w:val="22"/>
                <w:szCs w:val="22"/>
              </w:rPr>
            </w:pPr>
            <w:r w:rsidRPr="00470D1B">
              <w:rPr>
                <w:rFonts w:asciiTheme="minorHAnsi" w:hAnsiTheme="minorHAnsi"/>
                <w:b/>
                <w:i/>
                <w:color w:val="FFFFFF" w:themeColor="background1"/>
                <w:sz w:val="22"/>
                <w:szCs w:val="22"/>
              </w:rPr>
              <w:t>Subject Specific</w:t>
            </w:r>
          </w:p>
        </w:tc>
      </w:tr>
      <w:tr w:rsidR="00F16349" w:rsidRPr="00A54DAE" w14:paraId="2361A401" w14:textId="77777777" w:rsidTr="00DE2823">
        <w:trPr>
          <w:gridAfter w:val="1"/>
          <w:wAfter w:w="28" w:type="dxa"/>
          <w:trHeight w:val="532"/>
        </w:trPr>
        <w:tc>
          <w:tcPr>
            <w:tcW w:w="2623" w:type="dxa"/>
            <w:gridSpan w:val="2"/>
            <w:tcBorders>
              <w:top w:val="nil"/>
              <w:left w:val="nil"/>
              <w:bottom w:val="nil"/>
              <w:right w:val="nil"/>
            </w:tcBorders>
          </w:tcPr>
          <w:p w14:paraId="69A680D9" w14:textId="77777777" w:rsidR="00F16349" w:rsidRPr="00A54DAE" w:rsidRDefault="00F16349" w:rsidP="00110A4A">
            <w:pPr>
              <w:pStyle w:val="ListParagraph"/>
              <w:tabs>
                <w:tab w:val="left" w:pos="1200"/>
              </w:tabs>
              <w:spacing w:after="0"/>
              <w:ind w:left="360"/>
              <w:jc w:val="center"/>
              <w:rPr>
                <w:rFonts w:asciiTheme="minorHAnsi" w:hAnsiTheme="minorHAnsi"/>
                <w:szCs w:val="24"/>
                <w:highlight w:val="yellow"/>
              </w:rPr>
            </w:pPr>
            <w:r>
              <w:rPr>
                <w:noProof/>
                <w:lang w:eastAsia="en-GB"/>
              </w:rPr>
              <w:drawing>
                <wp:inline distT="0" distB="0" distL="0" distR="0" wp14:anchorId="6AD0FB6A" wp14:editId="6E4A0379">
                  <wp:extent cx="1195477" cy="742904"/>
                  <wp:effectExtent l="0" t="0" r="5080" b="635"/>
                  <wp:docPr id="1027" name="Picture 1" descr="AS_RGB_Silver Aw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 descr="AS_RGB_Silver Awar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3373" cy="747811"/>
                          </a:xfrm>
                          <a:prstGeom prst="rect">
                            <a:avLst/>
                          </a:prstGeom>
                          <a:noFill/>
                          <a:ln>
                            <a:noFill/>
                          </a:ln>
                        </pic:spPr>
                      </pic:pic>
                    </a:graphicData>
                  </a:graphic>
                </wp:inline>
              </w:drawing>
            </w:r>
          </w:p>
        </w:tc>
        <w:tc>
          <w:tcPr>
            <w:tcW w:w="2339" w:type="dxa"/>
            <w:tcBorders>
              <w:top w:val="nil"/>
              <w:left w:val="nil"/>
              <w:bottom w:val="nil"/>
              <w:right w:val="nil"/>
            </w:tcBorders>
          </w:tcPr>
          <w:p w14:paraId="33A9F00E" w14:textId="77777777" w:rsidR="00F16349" w:rsidRPr="00A54DAE" w:rsidRDefault="00F16349" w:rsidP="00110A4A">
            <w:pPr>
              <w:pStyle w:val="ListParagraph"/>
              <w:tabs>
                <w:tab w:val="left" w:pos="1200"/>
              </w:tabs>
              <w:spacing w:after="0"/>
              <w:ind w:left="360"/>
              <w:jc w:val="center"/>
              <w:rPr>
                <w:rFonts w:asciiTheme="minorHAnsi" w:hAnsiTheme="minorHAnsi"/>
                <w:szCs w:val="24"/>
                <w:highlight w:val="yellow"/>
              </w:rPr>
            </w:pPr>
            <w:r>
              <w:rPr>
                <w:noProof/>
                <w:lang w:eastAsia="en-GB"/>
              </w:rPr>
              <w:drawing>
                <wp:inline distT="0" distB="0" distL="0" distR="0" wp14:anchorId="28741D70" wp14:editId="099A1B7F">
                  <wp:extent cx="695325" cy="752475"/>
                  <wp:effectExtent l="0" t="0" r="9525" b="9525"/>
                  <wp:docPr id="1028" name="Picture 2" descr="cid:image002.png@01D4309A.C9BD7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2" descr="cid:image002.png@01D4309A.C9BD73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325"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3119" w:type="dxa"/>
            <w:gridSpan w:val="2"/>
            <w:tcBorders>
              <w:top w:val="nil"/>
              <w:left w:val="nil"/>
              <w:bottom w:val="nil"/>
              <w:right w:val="nil"/>
            </w:tcBorders>
          </w:tcPr>
          <w:p w14:paraId="196B2028" w14:textId="77777777" w:rsidR="00F16349" w:rsidRPr="00A54DAE" w:rsidRDefault="00F16349" w:rsidP="00110A4A">
            <w:pPr>
              <w:tabs>
                <w:tab w:val="left" w:pos="1200"/>
              </w:tabs>
              <w:jc w:val="center"/>
              <w:rPr>
                <w:rFonts w:asciiTheme="minorHAnsi" w:hAnsiTheme="minorHAnsi"/>
                <w:i/>
                <w:sz w:val="22"/>
                <w:szCs w:val="24"/>
              </w:rPr>
            </w:pPr>
            <w:r>
              <w:rPr>
                <w:noProof/>
                <w:lang w:eastAsia="en-GB"/>
              </w:rPr>
              <w:drawing>
                <wp:inline distT="0" distB="0" distL="0" distR="0" wp14:anchorId="781D8763" wp14:editId="1FDFE045">
                  <wp:extent cx="914400" cy="619125"/>
                  <wp:effectExtent l="0" t="0" r="0" b="9525"/>
                  <wp:docPr id="8" name="Picture 7" descr="H:\Vacancies\Masters\logos\HR Research Excellence.jpeg"/>
                  <wp:cNvGraphicFramePr/>
                  <a:graphic xmlns:a="http://schemas.openxmlformats.org/drawingml/2006/main">
                    <a:graphicData uri="http://schemas.openxmlformats.org/drawingml/2006/picture">
                      <pic:pic xmlns:pic="http://schemas.openxmlformats.org/drawingml/2006/picture">
                        <pic:nvPicPr>
                          <pic:cNvPr id="8" name="Picture 7" descr="H:\Vacancies\Masters\logos\HR Research Excellence.jpeg"/>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a:graphicData>
                  </a:graphic>
                </wp:inline>
              </w:drawing>
            </w:r>
          </w:p>
        </w:tc>
        <w:tc>
          <w:tcPr>
            <w:tcW w:w="2835" w:type="dxa"/>
            <w:tcBorders>
              <w:top w:val="nil"/>
              <w:left w:val="nil"/>
              <w:bottom w:val="nil"/>
              <w:right w:val="nil"/>
            </w:tcBorders>
          </w:tcPr>
          <w:p w14:paraId="3DBD548E" w14:textId="77777777" w:rsidR="00F16349" w:rsidRPr="00A54DAE" w:rsidRDefault="00F16349" w:rsidP="00110A4A">
            <w:pPr>
              <w:tabs>
                <w:tab w:val="left" w:pos="1200"/>
              </w:tabs>
              <w:jc w:val="center"/>
              <w:rPr>
                <w:rFonts w:asciiTheme="minorHAnsi" w:hAnsiTheme="minorHAnsi"/>
                <w:i/>
                <w:sz w:val="22"/>
                <w:szCs w:val="24"/>
              </w:rPr>
            </w:pPr>
            <w:r>
              <w:rPr>
                <w:noProof/>
                <w:lang w:eastAsia="en-GB"/>
              </w:rPr>
              <w:drawing>
                <wp:inline distT="0" distB="0" distL="0" distR="0" wp14:anchorId="6AAB81EB" wp14:editId="50A3FFD1">
                  <wp:extent cx="1057275" cy="714375"/>
                  <wp:effectExtent l="0" t="0" r="9525" b="9525"/>
                  <wp:docPr id="1029" name="Picture 3" descr="cid:image003.png@01D41449.DAB6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3" descr="cid:image003.png@01D41449.DAB610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727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bl>
    <w:p w14:paraId="73DD7AB9" w14:textId="77777777" w:rsidR="003A6CD1" w:rsidRDefault="003A6CD1" w:rsidP="00D00815">
      <w:pPr>
        <w:spacing w:before="100" w:beforeAutospacing="1" w:after="100" w:afterAutospacing="1"/>
      </w:pPr>
    </w:p>
    <w:sectPr w:rsidR="003A6CD1" w:rsidSect="000E6FC6">
      <w:footerReference w:type="defaul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110F4" w14:textId="77777777" w:rsidR="00B6128C" w:rsidRDefault="00B6128C" w:rsidP="00C968EB">
      <w:pPr>
        <w:spacing w:line="240" w:lineRule="auto"/>
      </w:pPr>
      <w:r>
        <w:separator/>
      </w:r>
    </w:p>
  </w:endnote>
  <w:endnote w:type="continuationSeparator" w:id="0">
    <w:p w14:paraId="2ADA28CE" w14:textId="77777777" w:rsidR="00B6128C" w:rsidRDefault="00B6128C" w:rsidP="00C968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929927335"/>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14:paraId="2AC322DC" w14:textId="6D45C120" w:rsidR="003A6CD1" w:rsidRPr="0009608F" w:rsidRDefault="003A6CD1">
            <w:pPr>
              <w:pStyle w:val="Footer"/>
              <w:rPr>
                <w:sz w:val="20"/>
              </w:rPr>
            </w:pPr>
            <w:r w:rsidRPr="00D24960">
              <w:rPr>
                <w:sz w:val="18"/>
                <w:szCs w:val="18"/>
              </w:rPr>
              <w:t xml:space="preserve">Page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022221">
              <w:rPr>
                <w:b/>
                <w:bCs/>
                <w:noProof/>
                <w:sz w:val="18"/>
                <w:szCs w:val="18"/>
              </w:rPr>
              <w:t>1</w:t>
            </w:r>
            <w:r w:rsidRPr="00D24960">
              <w:rPr>
                <w:b/>
                <w:bCs/>
                <w:sz w:val="18"/>
                <w:szCs w:val="18"/>
              </w:rPr>
              <w:fldChar w:fldCharType="end"/>
            </w:r>
            <w:r w:rsidRPr="00D24960">
              <w:rPr>
                <w:sz w:val="18"/>
                <w:szCs w:val="18"/>
              </w:rPr>
              <w:t xml:space="preserve"> of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022221">
              <w:rPr>
                <w:b/>
                <w:bCs/>
                <w:noProof/>
                <w:sz w:val="18"/>
                <w:szCs w:val="18"/>
              </w:rPr>
              <w:t>1</w:t>
            </w:r>
            <w:r w:rsidRPr="00D24960">
              <w:rPr>
                <w:b/>
                <w:bCs/>
                <w:sz w:val="18"/>
                <w:szCs w:val="18"/>
              </w:rPr>
              <w:fldChar w:fldCharType="end"/>
            </w:r>
          </w:p>
        </w:sdtContent>
      </w:sdt>
    </w:sdtContent>
  </w:sdt>
  <w:p w14:paraId="1B1D1D01" w14:textId="77777777" w:rsidR="003A6CD1" w:rsidRDefault="003A6C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51722" w14:textId="77777777" w:rsidR="00B6128C" w:rsidRDefault="00B6128C" w:rsidP="00C968EB">
      <w:pPr>
        <w:spacing w:line="240" w:lineRule="auto"/>
      </w:pPr>
      <w:r>
        <w:separator/>
      </w:r>
    </w:p>
  </w:footnote>
  <w:footnote w:type="continuationSeparator" w:id="0">
    <w:p w14:paraId="7E59EFA9" w14:textId="77777777" w:rsidR="00B6128C" w:rsidRDefault="00B6128C" w:rsidP="00C968E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47F9F"/>
    <w:multiLevelType w:val="hybridMultilevel"/>
    <w:tmpl w:val="432C6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34EF7"/>
    <w:multiLevelType w:val="hybridMultilevel"/>
    <w:tmpl w:val="5ABEB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EC268F"/>
    <w:multiLevelType w:val="hybridMultilevel"/>
    <w:tmpl w:val="0F2C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53AD4"/>
    <w:multiLevelType w:val="hybridMultilevel"/>
    <w:tmpl w:val="6AF25AC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44BE8C94">
      <w:start w:val="5"/>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2B3CF9"/>
    <w:multiLevelType w:val="hybridMultilevel"/>
    <w:tmpl w:val="D2A49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E61676"/>
    <w:multiLevelType w:val="hybridMultilevel"/>
    <w:tmpl w:val="9B242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F94EB3"/>
    <w:multiLevelType w:val="multilevel"/>
    <w:tmpl w:val="D278CA0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EEE4341"/>
    <w:multiLevelType w:val="hybridMultilevel"/>
    <w:tmpl w:val="91E43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64D18"/>
    <w:multiLevelType w:val="hybridMultilevel"/>
    <w:tmpl w:val="FF54C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DC38D4"/>
    <w:multiLevelType w:val="hybridMultilevel"/>
    <w:tmpl w:val="A71C8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695822"/>
    <w:multiLevelType w:val="multilevel"/>
    <w:tmpl w:val="CF94F0FA"/>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E15C61"/>
    <w:multiLevelType w:val="hybridMultilevel"/>
    <w:tmpl w:val="0C346338"/>
    <w:lvl w:ilvl="0" w:tplc="B34E4C04">
      <w:start w:val="1"/>
      <w:numFmt w:val="decimal"/>
      <w:lvlText w:val="%1."/>
      <w:lvlJc w:val="left"/>
      <w:pPr>
        <w:ind w:left="360" w:hanging="360"/>
      </w:pPr>
      <w:rPr>
        <w:rFonts w:ascii="Calibri" w:hAnsi="Calibri"/>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1321A08"/>
    <w:multiLevelType w:val="hybridMultilevel"/>
    <w:tmpl w:val="899A3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3827B5"/>
    <w:multiLevelType w:val="hybridMultilevel"/>
    <w:tmpl w:val="EAB274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3601D9B"/>
    <w:multiLevelType w:val="hybridMultilevel"/>
    <w:tmpl w:val="D5166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6289A"/>
    <w:multiLevelType w:val="hybridMultilevel"/>
    <w:tmpl w:val="8B90A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A03DF"/>
    <w:multiLevelType w:val="hybridMultilevel"/>
    <w:tmpl w:val="69509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B64C5B"/>
    <w:multiLevelType w:val="hybridMultilevel"/>
    <w:tmpl w:val="B686DCC6"/>
    <w:lvl w:ilvl="0" w:tplc="3A124D7E">
      <w:start w:val="1"/>
      <w:numFmt w:val="decimal"/>
      <w:lvlText w:val="%1."/>
      <w:lvlJc w:val="left"/>
      <w:pPr>
        <w:ind w:left="360" w:hanging="360"/>
      </w:pPr>
      <w:rPr>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CD2DC2"/>
    <w:multiLevelType w:val="hybridMultilevel"/>
    <w:tmpl w:val="DF10EDC4"/>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DE39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A6137F4"/>
    <w:multiLevelType w:val="hybridMultilevel"/>
    <w:tmpl w:val="7BF86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106CDF"/>
    <w:multiLevelType w:val="hybridMultilevel"/>
    <w:tmpl w:val="0C72CE1E"/>
    <w:lvl w:ilvl="0" w:tplc="1B76C382">
      <w:start w:val="1"/>
      <w:numFmt w:val="bullet"/>
      <w:lvlText w:val="-"/>
      <w:lvlJc w:val="left"/>
      <w:pPr>
        <w:ind w:left="1800" w:hanging="360"/>
      </w:pPr>
      <w:rPr>
        <w:rFonts w:ascii="Courier New" w:hAnsi="Courier New" w:hint="default"/>
      </w:rPr>
    </w:lvl>
    <w:lvl w:ilvl="1" w:tplc="1B76C382">
      <w:start w:val="1"/>
      <w:numFmt w:val="bullet"/>
      <w:lvlText w:val="-"/>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E42106A"/>
    <w:multiLevelType w:val="hybridMultilevel"/>
    <w:tmpl w:val="A0C63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C9332F"/>
    <w:multiLevelType w:val="hybridMultilevel"/>
    <w:tmpl w:val="ECA2A280"/>
    <w:lvl w:ilvl="0" w:tplc="08090001">
      <w:start w:val="1"/>
      <w:numFmt w:val="bullet"/>
      <w:lvlText w:val=""/>
      <w:lvlJc w:val="left"/>
      <w:pPr>
        <w:ind w:left="360" w:hanging="360"/>
      </w:pPr>
      <w:rPr>
        <w:rFonts w:ascii="Symbol" w:hAnsi="Symbol" w:hint="default"/>
      </w:rPr>
    </w:lvl>
    <w:lvl w:ilvl="1" w:tplc="3CBEAFEC">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524C9"/>
    <w:multiLevelType w:val="hybridMultilevel"/>
    <w:tmpl w:val="E2602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87202F"/>
    <w:multiLevelType w:val="hybridMultilevel"/>
    <w:tmpl w:val="E41802F2"/>
    <w:lvl w:ilvl="0" w:tplc="8160A41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A812BF"/>
    <w:multiLevelType w:val="hybridMultilevel"/>
    <w:tmpl w:val="18CA60CC"/>
    <w:lvl w:ilvl="0" w:tplc="2D847360">
      <w:start w:val="1"/>
      <w:numFmt w:val="decimal"/>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9502D69"/>
    <w:multiLevelType w:val="hybridMultilevel"/>
    <w:tmpl w:val="80909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5C40FB"/>
    <w:multiLevelType w:val="hybridMultilevel"/>
    <w:tmpl w:val="1E3AE45E"/>
    <w:lvl w:ilvl="0" w:tplc="1B76C382">
      <w:start w:val="1"/>
      <w:numFmt w:val="bullet"/>
      <w:lvlText w:val="-"/>
      <w:lvlJc w:val="left"/>
      <w:pPr>
        <w:ind w:left="1800" w:hanging="360"/>
      </w:pPr>
      <w:rPr>
        <w:rFonts w:ascii="Courier New" w:hAnsi="Courier New"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F0E60E7"/>
    <w:multiLevelType w:val="hybridMultilevel"/>
    <w:tmpl w:val="324CFBAE"/>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295F25"/>
    <w:multiLevelType w:val="hybridMultilevel"/>
    <w:tmpl w:val="CF847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98733F"/>
    <w:multiLevelType w:val="hybridMultilevel"/>
    <w:tmpl w:val="3572E132"/>
    <w:lvl w:ilvl="0" w:tplc="145A2A3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C17DB3"/>
    <w:multiLevelType w:val="hybridMultilevel"/>
    <w:tmpl w:val="7EB68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034A56"/>
    <w:multiLevelType w:val="hybridMultilevel"/>
    <w:tmpl w:val="1916AA60"/>
    <w:lvl w:ilvl="0" w:tplc="3CBEAFEC">
      <w:start w:val="1"/>
      <w:numFmt w:val="bullet"/>
      <w:lvlText w:val="-"/>
      <w:lvlJc w:val="left"/>
      <w:pPr>
        <w:ind w:left="720" w:hanging="360"/>
      </w:pPr>
      <w:rPr>
        <w:rFonts w:ascii="Courier New" w:hAnsi="Courier New" w:hint="default"/>
      </w:rPr>
    </w:lvl>
    <w:lvl w:ilvl="1" w:tplc="3CBEAFEC">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D689C"/>
    <w:multiLevelType w:val="hybridMultilevel"/>
    <w:tmpl w:val="EEC24274"/>
    <w:lvl w:ilvl="0" w:tplc="CA14FB8E">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7D81844"/>
    <w:multiLevelType w:val="hybridMultilevel"/>
    <w:tmpl w:val="3EE0A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504304"/>
    <w:multiLevelType w:val="multilevel"/>
    <w:tmpl w:val="5B7627D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18D0535"/>
    <w:multiLevelType w:val="hybridMultilevel"/>
    <w:tmpl w:val="E6B8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100528"/>
    <w:multiLevelType w:val="hybridMultilevel"/>
    <w:tmpl w:val="57582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34510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F4A1CB7"/>
    <w:multiLevelType w:val="hybridMultilevel"/>
    <w:tmpl w:val="5C7ECA2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142682">
    <w:abstractNumId w:val="15"/>
  </w:num>
  <w:num w:numId="2" w16cid:durableId="2092580398">
    <w:abstractNumId w:val="39"/>
  </w:num>
  <w:num w:numId="3" w16cid:durableId="1404454561">
    <w:abstractNumId w:val="19"/>
  </w:num>
  <w:num w:numId="4" w16cid:durableId="560023227">
    <w:abstractNumId w:val="36"/>
  </w:num>
  <w:num w:numId="5" w16cid:durableId="822703016">
    <w:abstractNumId w:val="10"/>
  </w:num>
  <w:num w:numId="6" w16cid:durableId="661737916">
    <w:abstractNumId w:val="24"/>
  </w:num>
  <w:num w:numId="7" w16cid:durableId="1790931711">
    <w:abstractNumId w:val="16"/>
  </w:num>
  <w:num w:numId="8" w16cid:durableId="1625890693">
    <w:abstractNumId w:val="38"/>
  </w:num>
  <w:num w:numId="9" w16cid:durableId="1119958464">
    <w:abstractNumId w:val="37"/>
  </w:num>
  <w:num w:numId="10" w16cid:durableId="1258441636">
    <w:abstractNumId w:val="30"/>
  </w:num>
  <w:num w:numId="11" w16cid:durableId="395712544">
    <w:abstractNumId w:val="3"/>
  </w:num>
  <w:num w:numId="12" w16cid:durableId="1293294856">
    <w:abstractNumId w:val="27"/>
  </w:num>
  <w:num w:numId="13" w16cid:durableId="166528303">
    <w:abstractNumId w:val="5"/>
  </w:num>
  <w:num w:numId="14" w16cid:durableId="85268645">
    <w:abstractNumId w:val="33"/>
  </w:num>
  <w:num w:numId="15" w16cid:durableId="422535106">
    <w:abstractNumId w:val="8"/>
  </w:num>
  <w:num w:numId="16" w16cid:durableId="2047177247">
    <w:abstractNumId w:val="20"/>
  </w:num>
  <w:num w:numId="17" w16cid:durableId="1084960759">
    <w:abstractNumId w:val="35"/>
  </w:num>
  <w:num w:numId="18" w16cid:durableId="536242806">
    <w:abstractNumId w:val="32"/>
  </w:num>
  <w:num w:numId="19" w16cid:durableId="1063024986">
    <w:abstractNumId w:val="2"/>
  </w:num>
  <w:num w:numId="20" w16cid:durableId="1887333185">
    <w:abstractNumId w:val="14"/>
  </w:num>
  <w:num w:numId="21" w16cid:durableId="1750611481">
    <w:abstractNumId w:val="7"/>
  </w:num>
  <w:num w:numId="22" w16cid:durableId="383919113">
    <w:abstractNumId w:val="0"/>
  </w:num>
  <w:num w:numId="23" w16cid:durableId="1265309573">
    <w:abstractNumId w:val="23"/>
  </w:num>
  <w:num w:numId="24" w16cid:durableId="1863783554">
    <w:abstractNumId w:val="22"/>
  </w:num>
  <w:num w:numId="25" w16cid:durableId="2587068">
    <w:abstractNumId w:val="1"/>
  </w:num>
  <w:num w:numId="26" w16cid:durableId="1719084379">
    <w:abstractNumId w:val="9"/>
  </w:num>
  <w:num w:numId="27" w16cid:durableId="928660199">
    <w:abstractNumId w:val="34"/>
  </w:num>
  <w:num w:numId="28" w16cid:durableId="1780834779">
    <w:abstractNumId w:val="25"/>
  </w:num>
  <w:num w:numId="29" w16cid:durableId="1051921578">
    <w:abstractNumId w:val="29"/>
  </w:num>
  <w:num w:numId="30" w16cid:durableId="1864322752">
    <w:abstractNumId w:val="18"/>
  </w:num>
  <w:num w:numId="31" w16cid:durableId="1704163845">
    <w:abstractNumId w:val="31"/>
  </w:num>
  <w:num w:numId="32" w16cid:durableId="622542176">
    <w:abstractNumId w:val="4"/>
  </w:num>
  <w:num w:numId="33" w16cid:durableId="1498690350">
    <w:abstractNumId w:val="40"/>
  </w:num>
  <w:num w:numId="34" w16cid:durableId="82187507">
    <w:abstractNumId w:val="28"/>
  </w:num>
  <w:num w:numId="35" w16cid:durableId="2083793266">
    <w:abstractNumId w:val="21"/>
  </w:num>
  <w:num w:numId="36" w16cid:durableId="844130184">
    <w:abstractNumId w:val="26"/>
  </w:num>
  <w:num w:numId="37" w16cid:durableId="668561991">
    <w:abstractNumId w:val="12"/>
  </w:num>
  <w:num w:numId="38" w16cid:durableId="1276982337">
    <w:abstractNumId w:val="17"/>
  </w:num>
  <w:num w:numId="39" w16cid:durableId="479811141">
    <w:abstractNumId w:val="13"/>
  </w:num>
  <w:num w:numId="40" w16cid:durableId="756169880">
    <w:abstractNumId w:val="11"/>
  </w:num>
  <w:num w:numId="41" w16cid:durableId="13101381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D1"/>
    <w:rsid w:val="00003A9F"/>
    <w:rsid w:val="0000597A"/>
    <w:rsid w:val="00022221"/>
    <w:rsid w:val="000309C6"/>
    <w:rsid w:val="000405D5"/>
    <w:rsid w:val="00041C59"/>
    <w:rsid w:val="00045410"/>
    <w:rsid w:val="000478EB"/>
    <w:rsid w:val="00052ED8"/>
    <w:rsid w:val="00056648"/>
    <w:rsid w:val="00057D75"/>
    <w:rsid w:val="000615EC"/>
    <w:rsid w:val="000726D7"/>
    <w:rsid w:val="00072F4E"/>
    <w:rsid w:val="00073847"/>
    <w:rsid w:val="00075AD1"/>
    <w:rsid w:val="00093DFD"/>
    <w:rsid w:val="0009608F"/>
    <w:rsid w:val="00096D40"/>
    <w:rsid w:val="000A0A32"/>
    <w:rsid w:val="000A1F09"/>
    <w:rsid w:val="000C032E"/>
    <w:rsid w:val="000C6ADB"/>
    <w:rsid w:val="000C6FD7"/>
    <w:rsid w:val="000C7627"/>
    <w:rsid w:val="000D024E"/>
    <w:rsid w:val="000E5E21"/>
    <w:rsid w:val="000E6FC6"/>
    <w:rsid w:val="00100B79"/>
    <w:rsid w:val="001020B5"/>
    <w:rsid w:val="00102EC3"/>
    <w:rsid w:val="001056D6"/>
    <w:rsid w:val="00105D8C"/>
    <w:rsid w:val="001141DB"/>
    <w:rsid w:val="00114408"/>
    <w:rsid w:val="00122464"/>
    <w:rsid w:val="001316E0"/>
    <w:rsid w:val="00136537"/>
    <w:rsid w:val="001467E2"/>
    <w:rsid w:val="00146CD8"/>
    <w:rsid w:val="00164ED5"/>
    <w:rsid w:val="00166B5E"/>
    <w:rsid w:val="00166BD2"/>
    <w:rsid w:val="00171929"/>
    <w:rsid w:val="0017396B"/>
    <w:rsid w:val="00174E42"/>
    <w:rsid w:val="00180DBB"/>
    <w:rsid w:val="00184232"/>
    <w:rsid w:val="00191023"/>
    <w:rsid w:val="00192C84"/>
    <w:rsid w:val="00194F27"/>
    <w:rsid w:val="001B3359"/>
    <w:rsid w:val="001B63F3"/>
    <w:rsid w:val="001D1526"/>
    <w:rsid w:val="001D3E13"/>
    <w:rsid w:val="001E1D09"/>
    <w:rsid w:val="001F6733"/>
    <w:rsid w:val="00202342"/>
    <w:rsid w:val="002029C1"/>
    <w:rsid w:val="002035A5"/>
    <w:rsid w:val="00206C5E"/>
    <w:rsid w:val="00212A33"/>
    <w:rsid w:val="00212E08"/>
    <w:rsid w:val="002328F2"/>
    <w:rsid w:val="00233347"/>
    <w:rsid w:val="00233F21"/>
    <w:rsid w:val="002359E5"/>
    <w:rsid w:val="002412E4"/>
    <w:rsid w:val="0024288D"/>
    <w:rsid w:val="002428AB"/>
    <w:rsid w:val="00244699"/>
    <w:rsid w:val="00251BD1"/>
    <w:rsid w:val="00260115"/>
    <w:rsid w:val="00260799"/>
    <w:rsid w:val="00260912"/>
    <w:rsid w:val="0026236D"/>
    <w:rsid w:val="00271163"/>
    <w:rsid w:val="00273CCF"/>
    <w:rsid w:val="002742F8"/>
    <w:rsid w:val="00290918"/>
    <w:rsid w:val="00296E2D"/>
    <w:rsid w:val="002978DC"/>
    <w:rsid w:val="002A3E38"/>
    <w:rsid w:val="002B08D5"/>
    <w:rsid w:val="002C32C6"/>
    <w:rsid w:val="002C481E"/>
    <w:rsid w:val="002C5895"/>
    <w:rsid w:val="002D0DDE"/>
    <w:rsid w:val="002D4D90"/>
    <w:rsid w:val="002E1DFF"/>
    <w:rsid w:val="002E4D3E"/>
    <w:rsid w:val="002E7781"/>
    <w:rsid w:val="002F10CE"/>
    <w:rsid w:val="0030282C"/>
    <w:rsid w:val="00305900"/>
    <w:rsid w:val="00305CDF"/>
    <w:rsid w:val="003128D4"/>
    <w:rsid w:val="00315B70"/>
    <w:rsid w:val="00320D98"/>
    <w:rsid w:val="00322D0B"/>
    <w:rsid w:val="003403F7"/>
    <w:rsid w:val="00343462"/>
    <w:rsid w:val="003529EB"/>
    <w:rsid w:val="00372510"/>
    <w:rsid w:val="003778F8"/>
    <w:rsid w:val="003812E5"/>
    <w:rsid w:val="00381EF9"/>
    <w:rsid w:val="00391403"/>
    <w:rsid w:val="00393054"/>
    <w:rsid w:val="003A2833"/>
    <w:rsid w:val="003A2F91"/>
    <w:rsid w:val="003A4E26"/>
    <w:rsid w:val="003A67FB"/>
    <w:rsid w:val="003A6CD1"/>
    <w:rsid w:val="003B2354"/>
    <w:rsid w:val="003B6BA9"/>
    <w:rsid w:val="003B7784"/>
    <w:rsid w:val="003E0207"/>
    <w:rsid w:val="003F05A7"/>
    <w:rsid w:val="00402B41"/>
    <w:rsid w:val="0040418E"/>
    <w:rsid w:val="00411795"/>
    <w:rsid w:val="00423C6E"/>
    <w:rsid w:val="00425D37"/>
    <w:rsid w:val="0042687D"/>
    <w:rsid w:val="00431BB4"/>
    <w:rsid w:val="00441CFA"/>
    <w:rsid w:val="004541A5"/>
    <w:rsid w:val="004641BC"/>
    <w:rsid w:val="00464407"/>
    <w:rsid w:val="00465A16"/>
    <w:rsid w:val="00466B84"/>
    <w:rsid w:val="004708D8"/>
    <w:rsid w:val="004716E7"/>
    <w:rsid w:val="00482C61"/>
    <w:rsid w:val="004A00A6"/>
    <w:rsid w:val="004B0C32"/>
    <w:rsid w:val="004B135C"/>
    <w:rsid w:val="004B35E2"/>
    <w:rsid w:val="004B5FE9"/>
    <w:rsid w:val="004C533D"/>
    <w:rsid w:val="004C62F4"/>
    <w:rsid w:val="004C6BBE"/>
    <w:rsid w:val="004D1721"/>
    <w:rsid w:val="004D1EC0"/>
    <w:rsid w:val="004E0A8E"/>
    <w:rsid w:val="004F55E6"/>
    <w:rsid w:val="004F69CE"/>
    <w:rsid w:val="00501993"/>
    <w:rsid w:val="00502449"/>
    <w:rsid w:val="00502939"/>
    <w:rsid w:val="0050340F"/>
    <w:rsid w:val="0052560E"/>
    <w:rsid w:val="00525B03"/>
    <w:rsid w:val="00534D84"/>
    <w:rsid w:val="00535C56"/>
    <w:rsid w:val="00554538"/>
    <w:rsid w:val="00561901"/>
    <w:rsid w:val="005701D8"/>
    <w:rsid w:val="00573A45"/>
    <w:rsid w:val="00574360"/>
    <w:rsid w:val="00575503"/>
    <w:rsid w:val="00580BCC"/>
    <w:rsid w:val="005816EA"/>
    <w:rsid w:val="00582A3A"/>
    <w:rsid w:val="00592F36"/>
    <w:rsid w:val="005955A4"/>
    <w:rsid w:val="00597F67"/>
    <w:rsid w:val="005C1D6F"/>
    <w:rsid w:val="005C37D4"/>
    <w:rsid w:val="005C5A1C"/>
    <w:rsid w:val="005D10E8"/>
    <w:rsid w:val="005F5AEB"/>
    <w:rsid w:val="005F7C7D"/>
    <w:rsid w:val="00601312"/>
    <w:rsid w:val="00602E07"/>
    <w:rsid w:val="00603529"/>
    <w:rsid w:val="006131CF"/>
    <w:rsid w:val="00616902"/>
    <w:rsid w:val="00617F3D"/>
    <w:rsid w:val="00625259"/>
    <w:rsid w:val="0062545A"/>
    <w:rsid w:val="00626861"/>
    <w:rsid w:val="00626E4F"/>
    <w:rsid w:val="00635276"/>
    <w:rsid w:val="00637C74"/>
    <w:rsid w:val="006441C2"/>
    <w:rsid w:val="0064784C"/>
    <w:rsid w:val="006534C1"/>
    <w:rsid w:val="006634CC"/>
    <w:rsid w:val="00665B97"/>
    <w:rsid w:val="00667176"/>
    <w:rsid w:val="00674B21"/>
    <w:rsid w:val="0068015D"/>
    <w:rsid w:val="00692330"/>
    <w:rsid w:val="006929DA"/>
    <w:rsid w:val="00694417"/>
    <w:rsid w:val="00696A5B"/>
    <w:rsid w:val="006B363E"/>
    <w:rsid w:val="006B3DC3"/>
    <w:rsid w:val="006C5065"/>
    <w:rsid w:val="006C52C1"/>
    <w:rsid w:val="006D6147"/>
    <w:rsid w:val="006D65B1"/>
    <w:rsid w:val="006D695E"/>
    <w:rsid w:val="006D77D2"/>
    <w:rsid w:val="006E0C67"/>
    <w:rsid w:val="006E5900"/>
    <w:rsid w:val="006F5FF1"/>
    <w:rsid w:val="00702B75"/>
    <w:rsid w:val="00703930"/>
    <w:rsid w:val="00703D00"/>
    <w:rsid w:val="007117A1"/>
    <w:rsid w:val="00721101"/>
    <w:rsid w:val="007241F0"/>
    <w:rsid w:val="00724E14"/>
    <w:rsid w:val="00746D69"/>
    <w:rsid w:val="00761195"/>
    <w:rsid w:val="007678C8"/>
    <w:rsid w:val="0077392A"/>
    <w:rsid w:val="00774D92"/>
    <w:rsid w:val="00777596"/>
    <w:rsid w:val="00782880"/>
    <w:rsid w:val="00790AC8"/>
    <w:rsid w:val="00793B7F"/>
    <w:rsid w:val="00795733"/>
    <w:rsid w:val="00796156"/>
    <w:rsid w:val="007B0179"/>
    <w:rsid w:val="007B2F44"/>
    <w:rsid w:val="007B5C73"/>
    <w:rsid w:val="007B62CA"/>
    <w:rsid w:val="007B651D"/>
    <w:rsid w:val="007C74FB"/>
    <w:rsid w:val="007D4A44"/>
    <w:rsid w:val="007D4FEA"/>
    <w:rsid w:val="007D593D"/>
    <w:rsid w:val="007D7B84"/>
    <w:rsid w:val="007E5579"/>
    <w:rsid w:val="007F6913"/>
    <w:rsid w:val="008013A2"/>
    <w:rsid w:val="0080216F"/>
    <w:rsid w:val="008075B6"/>
    <w:rsid w:val="00816C29"/>
    <w:rsid w:val="00822BA7"/>
    <w:rsid w:val="00824AF7"/>
    <w:rsid w:val="00825717"/>
    <w:rsid w:val="00827BCD"/>
    <w:rsid w:val="00827EE4"/>
    <w:rsid w:val="00831B26"/>
    <w:rsid w:val="008365FB"/>
    <w:rsid w:val="00840CC2"/>
    <w:rsid w:val="00846380"/>
    <w:rsid w:val="00847CAC"/>
    <w:rsid w:val="00850C7F"/>
    <w:rsid w:val="00854D34"/>
    <w:rsid w:val="00861360"/>
    <w:rsid w:val="00864D8C"/>
    <w:rsid w:val="00867CA8"/>
    <w:rsid w:val="00876A2B"/>
    <w:rsid w:val="00883B48"/>
    <w:rsid w:val="008905E2"/>
    <w:rsid w:val="008A0CB0"/>
    <w:rsid w:val="008A3412"/>
    <w:rsid w:val="008A3793"/>
    <w:rsid w:val="008B0243"/>
    <w:rsid w:val="008B228E"/>
    <w:rsid w:val="008B560B"/>
    <w:rsid w:val="008C2238"/>
    <w:rsid w:val="008C2FFB"/>
    <w:rsid w:val="008C6E77"/>
    <w:rsid w:val="008D7520"/>
    <w:rsid w:val="00903A15"/>
    <w:rsid w:val="00904540"/>
    <w:rsid w:val="009156FF"/>
    <w:rsid w:val="00915CA8"/>
    <w:rsid w:val="00916979"/>
    <w:rsid w:val="00921FEB"/>
    <w:rsid w:val="0093114A"/>
    <w:rsid w:val="00933256"/>
    <w:rsid w:val="009551FC"/>
    <w:rsid w:val="00957F6A"/>
    <w:rsid w:val="00975A03"/>
    <w:rsid w:val="009772AA"/>
    <w:rsid w:val="00982607"/>
    <w:rsid w:val="00985D5B"/>
    <w:rsid w:val="00995043"/>
    <w:rsid w:val="00995A7A"/>
    <w:rsid w:val="009A44BE"/>
    <w:rsid w:val="009A4E11"/>
    <w:rsid w:val="009A60BE"/>
    <w:rsid w:val="009A7160"/>
    <w:rsid w:val="009A7443"/>
    <w:rsid w:val="009B1FDD"/>
    <w:rsid w:val="009B36BA"/>
    <w:rsid w:val="009B7EDD"/>
    <w:rsid w:val="009C3A29"/>
    <w:rsid w:val="009D23B8"/>
    <w:rsid w:val="009D298F"/>
    <w:rsid w:val="009D2ED3"/>
    <w:rsid w:val="009D4CF8"/>
    <w:rsid w:val="009D510E"/>
    <w:rsid w:val="009E0B0D"/>
    <w:rsid w:val="009E1D90"/>
    <w:rsid w:val="009E45EB"/>
    <w:rsid w:val="009F04BF"/>
    <w:rsid w:val="009F06A7"/>
    <w:rsid w:val="009F1C48"/>
    <w:rsid w:val="00A00256"/>
    <w:rsid w:val="00A16319"/>
    <w:rsid w:val="00A16948"/>
    <w:rsid w:val="00A240FB"/>
    <w:rsid w:val="00A25463"/>
    <w:rsid w:val="00A259AD"/>
    <w:rsid w:val="00A27E7B"/>
    <w:rsid w:val="00A35F9F"/>
    <w:rsid w:val="00A61648"/>
    <w:rsid w:val="00A71A31"/>
    <w:rsid w:val="00A76124"/>
    <w:rsid w:val="00A76C05"/>
    <w:rsid w:val="00A774D2"/>
    <w:rsid w:val="00AD0AB6"/>
    <w:rsid w:val="00AD600E"/>
    <w:rsid w:val="00AE0292"/>
    <w:rsid w:val="00AE07EE"/>
    <w:rsid w:val="00AE6D13"/>
    <w:rsid w:val="00B0134D"/>
    <w:rsid w:val="00B053E7"/>
    <w:rsid w:val="00B12C23"/>
    <w:rsid w:val="00B13F6A"/>
    <w:rsid w:val="00B17469"/>
    <w:rsid w:val="00B238A5"/>
    <w:rsid w:val="00B25184"/>
    <w:rsid w:val="00B25EFC"/>
    <w:rsid w:val="00B26791"/>
    <w:rsid w:val="00B3299D"/>
    <w:rsid w:val="00B32DCB"/>
    <w:rsid w:val="00B4232F"/>
    <w:rsid w:val="00B42AF3"/>
    <w:rsid w:val="00B43B18"/>
    <w:rsid w:val="00B5185C"/>
    <w:rsid w:val="00B5322D"/>
    <w:rsid w:val="00B55824"/>
    <w:rsid w:val="00B5772F"/>
    <w:rsid w:val="00B6128C"/>
    <w:rsid w:val="00B6153D"/>
    <w:rsid w:val="00B620A4"/>
    <w:rsid w:val="00B73127"/>
    <w:rsid w:val="00B75E13"/>
    <w:rsid w:val="00B80E4A"/>
    <w:rsid w:val="00B91EE8"/>
    <w:rsid w:val="00B9592D"/>
    <w:rsid w:val="00BA120F"/>
    <w:rsid w:val="00BA2138"/>
    <w:rsid w:val="00BB74B0"/>
    <w:rsid w:val="00BC3702"/>
    <w:rsid w:val="00BC71BA"/>
    <w:rsid w:val="00BD5276"/>
    <w:rsid w:val="00BD5F83"/>
    <w:rsid w:val="00BE2F4E"/>
    <w:rsid w:val="00BF1362"/>
    <w:rsid w:val="00BF77C4"/>
    <w:rsid w:val="00C13FFF"/>
    <w:rsid w:val="00C15DD8"/>
    <w:rsid w:val="00C176AE"/>
    <w:rsid w:val="00C228BF"/>
    <w:rsid w:val="00C22A02"/>
    <w:rsid w:val="00C30BA8"/>
    <w:rsid w:val="00C31492"/>
    <w:rsid w:val="00C33C07"/>
    <w:rsid w:val="00C35207"/>
    <w:rsid w:val="00C42E48"/>
    <w:rsid w:val="00C43E10"/>
    <w:rsid w:val="00C461A6"/>
    <w:rsid w:val="00C5046B"/>
    <w:rsid w:val="00C61BF8"/>
    <w:rsid w:val="00C70DEF"/>
    <w:rsid w:val="00C76EFF"/>
    <w:rsid w:val="00C81779"/>
    <w:rsid w:val="00C81F6F"/>
    <w:rsid w:val="00C85711"/>
    <w:rsid w:val="00C87345"/>
    <w:rsid w:val="00C90423"/>
    <w:rsid w:val="00C968EB"/>
    <w:rsid w:val="00CA19D1"/>
    <w:rsid w:val="00CA5CF6"/>
    <w:rsid w:val="00CA6EDB"/>
    <w:rsid w:val="00CB048C"/>
    <w:rsid w:val="00CB5183"/>
    <w:rsid w:val="00CB63D0"/>
    <w:rsid w:val="00CB7FB9"/>
    <w:rsid w:val="00CC18EF"/>
    <w:rsid w:val="00CC2F36"/>
    <w:rsid w:val="00CC3A59"/>
    <w:rsid w:val="00CC452A"/>
    <w:rsid w:val="00CC4E96"/>
    <w:rsid w:val="00CC5B10"/>
    <w:rsid w:val="00CC68B3"/>
    <w:rsid w:val="00CD4031"/>
    <w:rsid w:val="00CD6730"/>
    <w:rsid w:val="00CE2F49"/>
    <w:rsid w:val="00CE4C52"/>
    <w:rsid w:val="00CF2A30"/>
    <w:rsid w:val="00D00815"/>
    <w:rsid w:val="00D22A3B"/>
    <w:rsid w:val="00D24960"/>
    <w:rsid w:val="00D25B96"/>
    <w:rsid w:val="00D32878"/>
    <w:rsid w:val="00D4206A"/>
    <w:rsid w:val="00D44085"/>
    <w:rsid w:val="00D50481"/>
    <w:rsid w:val="00D513DD"/>
    <w:rsid w:val="00D5355A"/>
    <w:rsid w:val="00D577AE"/>
    <w:rsid w:val="00D65966"/>
    <w:rsid w:val="00D70A83"/>
    <w:rsid w:val="00D72C5E"/>
    <w:rsid w:val="00D72C97"/>
    <w:rsid w:val="00D83AB4"/>
    <w:rsid w:val="00D840BF"/>
    <w:rsid w:val="00D857C5"/>
    <w:rsid w:val="00D87627"/>
    <w:rsid w:val="00DA0688"/>
    <w:rsid w:val="00DB09BA"/>
    <w:rsid w:val="00DB1696"/>
    <w:rsid w:val="00DB22CD"/>
    <w:rsid w:val="00DB3E32"/>
    <w:rsid w:val="00DB6D61"/>
    <w:rsid w:val="00DC5550"/>
    <w:rsid w:val="00DC7C8A"/>
    <w:rsid w:val="00DD6A48"/>
    <w:rsid w:val="00DD6A8B"/>
    <w:rsid w:val="00DD775F"/>
    <w:rsid w:val="00DE0A40"/>
    <w:rsid w:val="00DE2823"/>
    <w:rsid w:val="00DE3DF8"/>
    <w:rsid w:val="00DF014B"/>
    <w:rsid w:val="00DF14C8"/>
    <w:rsid w:val="00DF3FB9"/>
    <w:rsid w:val="00E00BFF"/>
    <w:rsid w:val="00E0685B"/>
    <w:rsid w:val="00E10FE9"/>
    <w:rsid w:val="00E1571C"/>
    <w:rsid w:val="00E23FBB"/>
    <w:rsid w:val="00E27289"/>
    <w:rsid w:val="00E27E69"/>
    <w:rsid w:val="00E27F9D"/>
    <w:rsid w:val="00E340B3"/>
    <w:rsid w:val="00E36080"/>
    <w:rsid w:val="00E46F48"/>
    <w:rsid w:val="00E52986"/>
    <w:rsid w:val="00E62C71"/>
    <w:rsid w:val="00E66EB7"/>
    <w:rsid w:val="00E7019D"/>
    <w:rsid w:val="00E72C67"/>
    <w:rsid w:val="00E81568"/>
    <w:rsid w:val="00E9222C"/>
    <w:rsid w:val="00E92E36"/>
    <w:rsid w:val="00E93CD6"/>
    <w:rsid w:val="00EA1FB7"/>
    <w:rsid w:val="00EA4BFB"/>
    <w:rsid w:val="00EA6580"/>
    <w:rsid w:val="00EB5429"/>
    <w:rsid w:val="00EB5FFF"/>
    <w:rsid w:val="00EB620E"/>
    <w:rsid w:val="00EC02F6"/>
    <w:rsid w:val="00EC5762"/>
    <w:rsid w:val="00EC7756"/>
    <w:rsid w:val="00ED4FCB"/>
    <w:rsid w:val="00ED7275"/>
    <w:rsid w:val="00EF1FA8"/>
    <w:rsid w:val="00EF6112"/>
    <w:rsid w:val="00F050BD"/>
    <w:rsid w:val="00F12ECF"/>
    <w:rsid w:val="00F1534C"/>
    <w:rsid w:val="00F16349"/>
    <w:rsid w:val="00F170E0"/>
    <w:rsid w:val="00F326DD"/>
    <w:rsid w:val="00F424B0"/>
    <w:rsid w:val="00F47486"/>
    <w:rsid w:val="00F548DF"/>
    <w:rsid w:val="00F62AD1"/>
    <w:rsid w:val="00F72635"/>
    <w:rsid w:val="00F72A39"/>
    <w:rsid w:val="00F77EBA"/>
    <w:rsid w:val="00F860F9"/>
    <w:rsid w:val="00FA0E3B"/>
    <w:rsid w:val="00FA588E"/>
    <w:rsid w:val="00FB1F29"/>
    <w:rsid w:val="00FB7B67"/>
    <w:rsid w:val="00FC43C5"/>
    <w:rsid w:val="00FD3CB0"/>
    <w:rsid w:val="00FD69DD"/>
    <w:rsid w:val="00FE6E69"/>
    <w:rsid w:val="00FF2373"/>
    <w:rsid w:val="00FF3370"/>
    <w:rsid w:val="00FF4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AC235"/>
  <w15:docId w15:val="{0F692E14-CFDC-4384-94B7-8B0A04C7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semiHidden/>
    <w:unhideWhenUsed/>
    <w:rsid w:val="00290918"/>
    <w:pPr>
      <w:spacing w:line="240" w:lineRule="auto"/>
    </w:pPr>
    <w:rPr>
      <w:sz w:val="20"/>
    </w:rPr>
  </w:style>
  <w:style w:type="character" w:customStyle="1" w:styleId="CommentTextChar">
    <w:name w:val="Comment Text Char"/>
    <w:basedOn w:val="DefaultParagraphFont"/>
    <w:link w:val="CommentText"/>
    <w:uiPriority w:val="99"/>
    <w:semiHidden/>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z-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603529"/>
    <w:rPr>
      <w:vanish/>
      <w:sz w:val="16"/>
      <w:szCs w:val="16"/>
    </w:rPr>
  </w:style>
  <w:style w:type="paragraph" w:styleId="z-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character" w:styleId="UnresolvedMention">
    <w:name w:val="Unresolved Mention"/>
    <w:basedOn w:val="DefaultParagraphFont"/>
    <w:uiPriority w:val="99"/>
    <w:semiHidden/>
    <w:unhideWhenUsed/>
    <w:rsid w:val="002E7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882934">
      <w:bodyDiv w:val="1"/>
      <w:marLeft w:val="0"/>
      <w:marRight w:val="0"/>
      <w:marTop w:val="0"/>
      <w:marBottom w:val="0"/>
      <w:divBdr>
        <w:top w:val="none" w:sz="0" w:space="0" w:color="auto"/>
        <w:left w:val="none" w:sz="0" w:space="0" w:color="auto"/>
        <w:bottom w:val="none" w:sz="0" w:space="0" w:color="auto"/>
        <w:right w:val="none" w:sz="0" w:space="0" w:color="auto"/>
      </w:divBdr>
    </w:div>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ansea.ac.uk/welsh-language-standards/compliance/recruitment/"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swansea.ac.uk/media/3.-Education--Research-Pathway-Criteria-(Research-Strand).pdf" TargetMode="External"/><Relationship Id="rId4" Type="http://schemas.openxmlformats.org/officeDocument/2006/relationships/settings" Target="settings.xml"/><Relationship Id="rId9" Type="http://schemas.openxmlformats.org/officeDocument/2006/relationships/hyperlink" Target="https://www.swansea.ac.uk/media/3.-Education--Research-Pathway-Criteria-(Research-Strand).pdf"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790C6-0B9F-4E4C-99DE-78DEB0F63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1986</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Sophie Evans</cp:lastModifiedBy>
  <cp:revision>3</cp:revision>
  <cp:lastPrinted>2021-07-14T15:41:00Z</cp:lastPrinted>
  <dcterms:created xsi:type="dcterms:W3CDTF">2025-02-28T08:29:00Z</dcterms:created>
  <dcterms:modified xsi:type="dcterms:W3CDTF">2025-03-10T14:02:00Z</dcterms:modified>
</cp:coreProperties>
</file>