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5CC3" w14:textId="77777777" w:rsidR="00634673" w:rsidRDefault="00F20421">
      <w:pPr>
        <w:pStyle w:val="BodyText"/>
        <w:rPr>
          <w:rFonts w:ascii="Times New Roman"/>
          <w:b w:val="0"/>
          <w:sz w:val="20"/>
          <w:u w:val="none"/>
        </w:rPr>
      </w:pPr>
      <w:r>
        <w:rPr>
          <w:noProof/>
        </w:rPr>
        <w:drawing>
          <wp:anchor distT="0" distB="0" distL="0" distR="0" simplePos="0" relativeHeight="487433728" behindDoc="1" locked="0" layoutInCell="1" allowOverlap="1" wp14:anchorId="1742BEAA" wp14:editId="769948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142999"/>
            <wp:effectExtent l="0" t="0" r="0" b="0"/>
            <wp:wrapNone/>
            <wp:docPr id="1" name="image1.jpeg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E86C5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08851CEB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75B325AE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74B97AE5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0AAC989C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1A673E10" w14:textId="77777777" w:rsidR="00634673" w:rsidRDefault="00634673">
      <w:pPr>
        <w:pStyle w:val="BodyText"/>
        <w:rPr>
          <w:rFonts w:ascii="Times New Roman"/>
          <w:b w:val="0"/>
          <w:sz w:val="20"/>
          <w:u w:val="none"/>
        </w:rPr>
      </w:pPr>
    </w:p>
    <w:p w14:paraId="05C4B7CB" w14:textId="77777777" w:rsidR="00634673" w:rsidRDefault="00634673">
      <w:pPr>
        <w:pStyle w:val="BodyText"/>
        <w:rPr>
          <w:rFonts w:ascii="Times New Roman"/>
          <w:b w:val="0"/>
          <w:sz w:val="18"/>
          <w:u w:val="none"/>
        </w:rPr>
      </w:pPr>
    </w:p>
    <w:p w14:paraId="66CBA143" w14:textId="77777777" w:rsidR="00634673" w:rsidRDefault="00F20421">
      <w:pPr>
        <w:pStyle w:val="BodyText"/>
        <w:spacing w:before="35"/>
        <w:ind w:left="2430" w:right="2549"/>
        <w:jc w:val="center"/>
        <w:rPr>
          <w:u w:val="none"/>
        </w:rPr>
      </w:pPr>
      <w:r>
        <w:t>Job</w:t>
      </w:r>
      <w:r>
        <w:rPr>
          <w:spacing w:val="-5"/>
        </w:rPr>
        <w:t xml:space="preserve"> </w:t>
      </w:r>
      <w:r>
        <w:t>Description: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Positions</w:t>
      </w:r>
    </w:p>
    <w:p w14:paraId="2CF68239" w14:textId="77777777" w:rsidR="00634673" w:rsidRDefault="00634673">
      <w:pPr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366"/>
      </w:tblGrid>
      <w:tr w:rsidR="00634673" w14:paraId="22493AEC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07EE9A5B" w14:textId="77777777" w:rsidR="00634673" w:rsidRDefault="00F2042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College/School:</w:t>
            </w:r>
          </w:p>
        </w:tc>
        <w:tc>
          <w:tcPr>
            <w:tcW w:w="8366" w:type="dxa"/>
          </w:tcPr>
          <w:p w14:paraId="67A439C5" w14:textId="3DF4E50A" w:rsidR="00634673" w:rsidRPr="00E702AD" w:rsidRDefault="00E702AD">
            <w:pPr>
              <w:pStyle w:val="TableParagraph"/>
              <w:spacing w:line="248" w:lineRule="exact"/>
              <w:ind w:left="107"/>
            </w:pPr>
            <w:r>
              <w:t>Research and Knowledge Exchange Service</w:t>
            </w:r>
          </w:p>
        </w:tc>
      </w:tr>
      <w:tr w:rsidR="00634673" w14:paraId="6A7CE9ED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6E6628FA" w14:textId="77777777" w:rsidR="00634673" w:rsidRDefault="00F2042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Job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Title:</w:t>
            </w:r>
          </w:p>
        </w:tc>
        <w:tc>
          <w:tcPr>
            <w:tcW w:w="8366" w:type="dxa"/>
          </w:tcPr>
          <w:p w14:paraId="603EF654" w14:textId="77777777" w:rsidR="00634673" w:rsidRDefault="00F20421">
            <w:pPr>
              <w:pStyle w:val="TableParagraph"/>
              <w:spacing w:line="248" w:lineRule="exact"/>
              <w:ind w:left="107"/>
            </w:pPr>
            <w:r>
              <w:t>Impact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Officer</w:t>
            </w:r>
          </w:p>
        </w:tc>
      </w:tr>
      <w:tr w:rsidR="00634673" w14:paraId="0288A600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55271B23" w14:textId="77777777" w:rsidR="00634673" w:rsidRDefault="00F2042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Department/Subject:</w:t>
            </w:r>
          </w:p>
        </w:tc>
        <w:tc>
          <w:tcPr>
            <w:tcW w:w="8366" w:type="dxa"/>
          </w:tcPr>
          <w:p w14:paraId="5848F916" w14:textId="77038EAA" w:rsidR="00634673" w:rsidRPr="004E2F1C" w:rsidRDefault="004E2F1C">
            <w:pPr>
              <w:pStyle w:val="TableParagraph"/>
              <w:spacing w:line="248" w:lineRule="exact"/>
              <w:ind w:left="107"/>
            </w:pPr>
            <w:r>
              <w:t xml:space="preserve">Knowledge Exchange </w:t>
            </w:r>
          </w:p>
        </w:tc>
      </w:tr>
      <w:tr w:rsidR="00634673" w14:paraId="616E87B3" w14:textId="77777777" w:rsidTr="002837C2">
        <w:trPr>
          <w:trHeight w:val="1469"/>
        </w:trPr>
        <w:tc>
          <w:tcPr>
            <w:tcW w:w="2552" w:type="dxa"/>
            <w:shd w:val="clear" w:color="auto" w:fill="365F91"/>
          </w:tcPr>
          <w:p w14:paraId="4F54FBC8" w14:textId="77777777" w:rsidR="00634673" w:rsidRDefault="00F2042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Salary:</w:t>
            </w:r>
          </w:p>
        </w:tc>
        <w:tc>
          <w:tcPr>
            <w:tcW w:w="8366" w:type="dxa"/>
          </w:tcPr>
          <w:p w14:paraId="0A4C00D4" w14:textId="630031DB" w:rsidR="00634673" w:rsidRDefault="00F20421">
            <w:pPr>
              <w:pStyle w:val="TableParagraph"/>
              <w:spacing w:line="268" w:lineRule="exact"/>
              <w:ind w:left="107"/>
            </w:pPr>
            <w:r>
              <w:t>£30,</w:t>
            </w:r>
            <w:r w:rsidR="007431C2">
              <w:t>497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£3</w:t>
            </w:r>
            <w:r w:rsidR="007431C2">
              <w:t>4,304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annum (pro-rata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time)</w:t>
            </w:r>
            <w:r>
              <w:rPr>
                <w:spacing w:val="-1"/>
              </w:rPr>
              <w:t xml:space="preserve"> </w:t>
            </w:r>
            <w:r>
              <w:t>together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USS</w:t>
            </w:r>
            <w:r>
              <w:rPr>
                <w:spacing w:val="-2"/>
              </w:rPr>
              <w:t xml:space="preserve"> </w:t>
            </w:r>
            <w:r>
              <w:t>pension</w:t>
            </w:r>
            <w:r>
              <w:rPr>
                <w:spacing w:val="-4"/>
              </w:rPr>
              <w:t xml:space="preserve"> </w:t>
            </w:r>
            <w:r>
              <w:t>benefits.</w:t>
            </w:r>
          </w:p>
          <w:p w14:paraId="20C86EFA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D383C50" w14:textId="27298423" w:rsidR="00634673" w:rsidRDefault="00F20421" w:rsidP="002837C2">
            <w:pPr>
              <w:pStyle w:val="TableParagraph"/>
              <w:ind w:left="107" w:right="222"/>
            </w:pPr>
            <w:r>
              <w:t>The normal expectation is that the successful applicant will be appointed to the minimum</w:t>
            </w:r>
            <w:r>
              <w:rPr>
                <w:spacing w:val="-48"/>
              </w:rPr>
              <w:t xml:space="preserve"> </w:t>
            </w:r>
            <w:r>
              <w:t>of the scale with annual increments on 1 October each year (subject to completing six</w:t>
            </w:r>
            <w:r>
              <w:rPr>
                <w:spacing w:val="1"/>
              </w:rPr>
              <w:t xml:space="preserve"> </w:t>
            </w:r>
            <w:r>
              <w:t>months</w:t>
            </w:r>
            <w:r>
              <w:rPr>
                <w:spacing w:val="-1"/>
              </w:rPr>
              <w:t xml:space="preserve"> </w:t>
            </w:r>
            <w:r>
              <w:t>service).</w:t>
            </w:r>
          </w:p>
        </w:tc>
      </w:tr>
      <w:tr w:rsidR="00634673" w14:paraId="17CA2883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6858D888" w14:textId="77777777" w:rsidR="00634673" w:rsidRDefault="00F2042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Hours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work:</w:t>
            </w:r>
          </w:p>
        </w:tc>
        <w:tc>
          <w:tcPr>
            <w:tcW w:w="8366" w:type="dxa"/>
          </w:tcPr>
          <w:p w14:paraId="3377D8EF" w14:textId="1D3639A6" w:rsidR="00634673" w:rsidRDefault="003C0077">
            <w:pPr>
              <w:pStyle w:val="TableParagraph"/>
              <w:spacing w:line="248" w:lineRule="exact"/>
              <w:ind w:left="107"/>
            </w:pPr>
            <w:r>
              <w:t>Part-time (</w:t>
            </w:r>
            <w:r w:rsidR="00BE337C">
              <w:t>28</w:t>
            </w:r>
            <w:r w:rsidR="00F20421">
              <w:rPr>
                <w:spacing w:val="-1"/>
              </w:rPr>
              <w:t xml:space="preserve"> </w:t>
            </w:r>
            <w:r w:rsidR="00F20421">
              <w:t>Hours per</w:t>
            </w:r>
            <w:r w:rsidR="00F20421">
              <w:rPr>
                <w:spacing w:val="-3"/>
              </w:rPr>
              <w:t xml:space="preserve"> </w:t>
            </w:r>
            <w:r w:rsidR="00F20421">
              <w:t>Week</w:t>
            </w:r>
            <w:r>
              <w:t>)</w:t>
            </w:r>
          </w:p>
        </w:tc>
      </w:tr>
      <w:tr w:rsidR="00634673" w14:paraId="439328BD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4180DB58" w14:textId="77777777" w:rsidR="00634673" w:rsidRDefault="00F2042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Contract:</w:t>
            </w:r>
          </w:p>
        </w:tc>
        <w:tc>
          <w:tcPr>
            <w:tcW w:w="8366" w:type="dxa"/>
          </w:tcPr>
          <w:p w14:paraId="076B89D3" w14:textId="0E09AD2B" w:rsidR="00634673" w:rsidRDefault="00F20421">
            <w:pPr>
              <w:pStyle w:val="TableParagraph"/>
              <w:spacing w:line="248" w:lineRule="exact"/>
              <w:ind w:left="107"/>
            </w:pPr>
            <w:r>
              <w:t>Fixed</w:t>
            </w:r>
            <w:r>
              <w:rPr>
                <w:spacing w:val="-1"/>
              </w:rPr>
              <w:t xml:space="preserve"> </w:t>
            </w:r>
            <w:r>
              <w:t>Term</w:t>
            </w:r>
            <w:r>
              <w:rPr>
                <w:spacing w:val="3"/>
              </w:rPr>
              <w:t xml:space="preserve"> </w:t>
            </w:r>
            <w:r>
              <w:t>until</w:t>
            </w:r>
            <w:r>
              <w:rPr>
                <w:spacing w:val="-1"/>
              </w:rPr>
              <w:t xml:space="preserve"> </w:t>
            </w:r>
            <w:r>
              <w:t>31st</w:t>
            </w:r>
            <w:r>
              <w:rPr>
                <w:spacing w:val="-1"/>
              </w:rPr>
              <w:t xml:space="preserve"> </w:t>
            </w:r>
            <w:r>
              <w:t>Ma</w:t>
            </w:r>
            <w:r w:rsidR="003C0077">
              <w:t>rch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3C0077">
              <w:t>8</w:t>
            </w:r>
          </w:p>
        </w:tc>
      </w:tr>
      <w:tr w:rsidR="00634673" w:rsidRPr="00EE1DB1" w14:paraId="355F16E5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7F8EA044" w14:textId="77777777" w:rsidR="00634673" w:rsidRDefault="00F2042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Location:</w:t>
            </w:r>
          </w:p>
        </w:tc>
        <w:tc>
          <w:tcPr>
            <w:tcW w:w="8366" w:type="dxa"/>
          </w:tcPr>
          <w:p w14:paraId="1DA74718" w14:textId="5E850E63" w:rsidR="00634673" w:rsidRPr="00EE1DB1" w:rsidRDefault="00F20421" w:rsidP="009812AC">
            <w:pPr>
              <w:pStyle w:val="TableParagraph"/>
              <w:spacing w:line="248" w:lineRule="exact"/>
            </w:pPr>
            <w:r w:rsidRPr="009812AC">
              <w:t>This</w:t>
            </w:r>
            <w:r w:rsidRPr="009812AC">
              <w:rPr>
                <w:spacing w:val="-2"/>
              </w:rPr>
              <w:t xml:space="preserve"> </w:t>
            </w:r>
            <w:r w:rsidRPr="009812AC">
              <w:t>position</w:t>
            </w:r>
            <w:r w:rsidRPr="009812AC">
              <w:rPr>
                <w:spacing w:val="-4"/>
              </w:rPr>
              <w:t xml:space="preserve"> </w:t>
            </w:r>
            <w:r w:rsidRPr="009812AC">
              <w:t>will</w:t>
            </w:r>
            <w:r w:rsidRPr="009812AC">
              <w:rPr>
                <w:spacing w:val="-2"/>
              </w:rPr>
              <w:t xml:space="preserve"> </w:t>
            </w:r>
            <w:r w:rsidRPr="009812AC">
              <w:t>be</w:t>
            </w:r>
            <w:r w:rsidRPr="009812AC">
              <w:rPr>
                <w:spacing w:val="-1"/>
              </w:rPr>
              <w:t xml:space="preserve"> </w:t>
            </w:r>
            <w:r w:rsidRPr="009812AC">
              <w:t>based</w:t>
            </w:r>
            <w:r w:rsidRPr="009812AC">
              <w:rPr>
                <w:spacing w:val="-4"/>
              </w:rPr>
              <w:t xml:space="preserve"> </w:t>
            </w:r>
            <w:r w:rsidRPr="009812AC">
              <w:t>at</w:t>
            </w:r>
            <w:r w:rsidRPr="009812AC">
              <w:rPr>
                <w:spacing w:val="-1"/>
              </w:rPr>
              <w:t xml:space="preserve"> </w:t>
            </w:r>
            <w:r w:rsidRPr="009812AC">
              <w:t>the</w:t>
            </w:r>
            <w:r w:rsidRPr="009812AC">
              <w:rPr>
                <w:spacing w:val="-1"/>
              </w:rPr>
              <w:t xml:space="preserve"> </w:t>
            </w:r>
            <w:r w:rsidRPr="009812AC">
              <w:t>Singleton Campus,</w:t>
            </w:r>
            <w:r w:rsidRPr="009812AC">
              <w:rPr>
                <w:spacing w:val="-4"/>
              </w:rPr>
              <w:t xml:space="preserve"> </w:t>
            </w:r>
            <w:r w:rsidRPr="009812AC">
              <w:t>Swansea</w:t>
            </w:r>
            <w:r w:rsidR="002837C2" w:rsidRPr="009812AC">
              <w:t>. The post</w:t>
            </w:r>
            <w:r w:rsidR="002837C2" w:rsidRPr="009812AC">
              <w:rPr>
                <w:spacing w:val="-1"/>
              </w:rPr>
              <w:t xml:space="preserve"> </w:t>
            </w:r>
            <w:r w:rsidR="002837C2" w:rsidRPr="009812AC">
              <w:t>holder</w:t>
            </w:r>
            <w:r w:rsidR="002837C2" w:rsidRPr="009812AC">
              <w:rPr>
                <w:spacing w:val="-2"/>
              </w:rPr>
              <w:t xml:space="preserve"> </w:t>
            </w:r>
            <w:r w:rsidR="002837C2" w:rsidRPr="009812AC">
              <w:t>may</w:t>
            </w:r>
            <w:r w:rsidR="002837C2" w:rsidRPr="009812AC">
              <w:rPr>
                <w:spacing w:val="-3"/>
              </w:rPr>
              <w:t xml:space="preserve"> </w:t>
            </w:r>
            <w:r w:rsidR="002837C2" w:rsidRPr="009812AC">
              <w:t>be required</w:t>
            </w:r>
            <w:r w:rsidR="002837C2" w:rsidRPr="009812AC">
              <w:rPr>
                <w:spacing w:val="-2"/>
              </w:rPr>
              <w:t xml:space="preserve"> </w:t>
            </w:r>
            <w:r w:rsidR="002837C2" w:rsidRPr="009812AC">
              <w:t>to</w:t>
            </w:r>
            <w:r w:rsidR="002837C2" w:rsidRPr="009812AC">
              <w:rPr>
                <w:spacing w:val="-1"/>
              </w:rPr>
              <w:t xml:space="preserve"> </w:t>
            </w:r>
            <w:r w:rsidR="002837C2" w:rsidRPr="009812AC">
              <w:t>work</w:t>
            </w:r>
            <w:r w:rsidR="002837C2" w:rsidRPr="009812AC">
              <w:rPr>
                <w:spacing w:val="-1"/>
              </w:rPr>
              <w:t xml:space="preserve"> </w:t>
            </w:r>
            <w:r w:rsidR="002837C2" w:rsidRPr="009812AC">
              <w:t>across</w:t>
            </w:r>
            <w:r w:rsidR="002837C2" w:rsidRPr="009812AC">
              <w:rPr>
                <w:spacing w:val="-3"/>
              </w:rPr>
              <w:t xml:space="preserve"> </w:t>
            </w:r>
            <w:r w:rsidR="002837C2" w:rsidRPr="009812AC">
              <w:t>the</w:t>
            </w:r>
            <w:r w:rsidR="002837C2" w:rsidRPr="009812AC">
              <w:rPr>
                <w:spacing w:val="-5"/>
              </w:rPr>
              <w:t xml:space="preserve"> </w:t>
            </w:r>
            <w:r w:rsidR="002837C2" w:rsidRPr="009812AC">
              <w:t>University sites</w:t>
            </w:r>
            <w:r w:rsidR="002837C2" w:rsidRPr="009812AC">
              <w:rPr>
                <w:spacing w:val="-1"/>
              </w:rPr>
              <w:t xml:space="preserve"> </w:t>
            </w:r>
            <w:r w:rsidR="002837C2" w:rsidRPr="009812AC">
              <w:t>as required</w:t>
            </w:r>
            <w:r w:rsidR="002837C2" w:rsidRPr="009812AC">
              <w:rPr>
                <w:spacing w:val="-5"/>
              </w:rPr>
              <w:t xml:space="preserve"> </w:t>
            </w:r>
            <w:r w:rsidR="002837C2" w:rsidRPr="009812AC">
              <w:t>and</w:t>
            </w:r>
            <w:r w:rsidR="002837C2" w:rsidRPr="009812AC">
              <w:rPr>
                <w:spacing w:val="-46"/>
              </w:rPr>
              <w:t xml:space="preserve"> </w:t>
            </w:r>
            <w:r w:rsidR="003C0077" w:rsidRPr="009812AC">
              <w:rPr>
                <w:spacing w:val="-46"/>
              </w:rPr>
              <w:t xml:space="preserve">  </w:t>
            </w:r>
            <w:r w:rsidR="009812AC">
              <w:rPr>
                <w:spacing w:val="-46"/>
              </w:rPr>
              <w:t xml:space="preserve"> </w:t>
            </w:r>
            <w:r w:rsidR="002837C2" w:rsidRPr="009812AC">
              <w:t>occasionally</w:t>
            </w:r>
            <w:r w:rsidR="002837C2" w:rsidRPr="009812AC">
              <w:rPr>
                <w:spacing w:val="-2"/>
              </w:rPr>
              <w:t xml:space="preserve"> </w:t>
            </w:r>
            <w:r w:rsidR="002837C2" w:rsidRPr="009812AC">
              <w:t>travel</w:t>
            </w:r>
            <w:r w:rsidR="002837C2" w:rsidRPr="009812AC">
              <w:rPr>
                <w:spacing w:val="-2"/>
              </w:rPr>
              <w:t xml:space="preserve"> </w:t>
            </w:r>
            <w:r w:rsidR="002837C2" w:rsidRPr="009812AC">
              <w:t>within</w:t>
            </w:r>
            <w:r w:rsidR="002837C2" w:rsidRPr="009812AC">
              <w:rPr>
                <w:spacing w:val="-2"/>
              </w:rPr>
              <w:t xml:space="preserve"> </w:t>
            </w:r>
            <w:r w:rsidR="002837C2" w:rsidRPr="009812AC">
              <w:t>the</w:t>
            </w:r>
            <w:r w:rsidR="002837C2" w:rsidRPr="009812AC">
              <w:rPr>
                <w:spacing w:val="1"/>
              </w:rPr>
              <w:t xml:space="preserve"> </w:t>
            </w:r>
            <w:r w:rsidR="002837C2" w:rsidRPr="009812AC">
              <w:t>UK</w:t>
            </w:r>
          </w:p>
        </w:tc>
      </w:tr>
    </w:tbl>
    <w:p w14:paraId="1BFE2B5B" w14:textId="77777777" w:rsidR="00634673" w:rsidRDefault="00634673">
      <w:pPr>
        <w:spacing w:before="7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7"/>
      </w:tblGrid>
      <w:tr w:rsidR="00634673" w14:paraId="01485B29" w14:textId="77777777">
        <w:trPr>
          <w:trHeight w:val="5541"/>
        </w:trPr>
        <w:tc>
          <w:tcPr>
            <w:tcW w:w="1560" w:type="dxa"/>
            <w:shd w:val="clear" w:color="auto" w:fill="365F91"/>
          </w:tcPr>
          <w:p w14:paraId="00D20593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42C7EC5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A07FF0C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FD0262B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F5527A9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0DF4D25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319F5A9C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963E82A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8CE76C4" w14:textId="77777777" w:rsidR="00634673" w:rsidRDefault="00634673">
            <w:pPr>
              <w:pStyle w:val="TableParagraph"/>
              <w:spacing w:before="10"/>
              <w:rPr>
                <w:b/>
              </w:rPr>
            </w:pPr>
          </w:p>
          <w:p w14:paraId="43AEF912" w14:textId="77777777" w:rsidR="00634673" w:rsidRDefault="00F2042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Introduction</w:t>
            </w:r>
          </w:p>
        </w:tc>
        <w:tc>
          <w:tcPr>
            <w:tcW w:w="9357" w:type="dxa"/>
          </w:tcPr>
          <w:p w14:paraId="2A960666" w14:textId="77777777" w:rsidR="00634673" w:rsidRDefault="00F20421">
            <w:pPr>
              <w:pStyle w:val="TableParagraph"/>
              <w:ind w:left="108" w:right="140"/>
            </w:pPr>
            <w:r>
              <w:t>To deliver its sustainable top 30 ambition Swansea University needs a professional services workforce</w:t>
            </w:r>
            <w:r>
              <w:rPr>
                <w:spacing w:val="-47"/>
              </w:rPr>
              <w:t xml:space="preserve"> </w:t>
            </w:r>
            <w:r>
              <w:t>with the differentiated skills necessary to ensure that it can deliver excellence through efficient and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systems and</w:t>
            </w:r>
            <w:r>
              <w:rPr>
                <w:spacing w:val="-1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that harness innovations</w:t>
            </w:r>
            <w:r>
              <w:rPr>
                <w:spacing w:val="-1"/>
              </w:rPr>
              <w:t xml:space="preserve"> </w:t>
            </w:r>
            <w:r>
              <w:t>in technology.</w:t>
            </w:r>
          </w:p>
          <w:p w14:paraId="58804F3E" w14:textId="77777777" w:rsidR="00634673" w:rsidRDefault="0063467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D6CF5B5" w14:textId="77777777" w:rsidR="00634673" w:rsidRDefault="00F20421">
            <w:pPr>
              <w:pStyle w:val="TableParagraph"/>
              <w:ind w:left="108" w:right="433"/>
            </w:pPr>
            <w:r>
              <w:t>Research at Swansea University endeavours to positively contribute to global societal challenges</w:t>
            </w:r>
            <w:r>
              <w:rPr>
                <w:spacing w:val="1"/>
              </w:rPr>
              <w:t xml:space="preserve"> </w:t>
            </w:r>
            <w:r>
              <w:t>through the impact of its research. Impact is the difference our research makes to society; the</w:t>
            </w:r>
            <w:r>
              <w:rPr>
                <w:spacing w:val="1"/>
              </w:rPr>
              <w:t xml:space="preserve"> </w:t>
            </w:r>
            <w:r>
              <w:t>influence we have on individuals, communities, industry and policy development; the benefits and</w:t>
            </w:r>
            <w:r>
              <w:rPr>
                <w:spacing w:val="-47"/>
              </w:rPr>
              <w:t xml:space="preserve"> </w:t>
            </w:r>
            <w:r>
              <w:t>changes that</w:t>
            </w:r>
            <w:r>
              <w:rPr>
                <w:spacing w:val="-2"/>
              </w:rPr>
              <w:t xml:space="preserve"> </w:t>
            </w:r>
            <w:r>
              <w:t>our research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deliver.</w:t>
            </w:r>
          </w:p>
          <w:p w14:paraId="681B0814" w14:textId="77777777" w:rsidR="00634673" w:rsidRDefault="0063467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011D39C" w14:textId="3CF6A3BB" w:rsidR="00634673" w:rsidRDefault="00D849DC">
            <w:pPr>
              <w:pStyle w:val="TableParagraph"/>
              <w:spacing w:before="1"/>
              <w:ind w:left="108" w:right="188"/>
            </w:pPr>
            <w:r>
              <w:t>O</w:t>
            </w:r>
            <w:r w:rsidR="00F20421">
              <w:t>ur ambition is to further increase the quality, scale and impacts</w:t>
            </w:r>
            <w:r w:rsidR="00F20421">
              <w:rPr>
                <w:spacing w:val="-47"/>
              </w:rPr>
              <w:t xml:space="preserve"> </w:t>
            </w:r>
            <w:r w:rsidR="00F20421">
              <w:t>of our research, cementing a position among the UK’s top 20 research-intensive institutions, with</w:t>
            </w:r>
            <w:r w:rsidR="00F20421">
              <w:rPr>
                <w:spacing w:val="1"/>
              </w:rPr>
              <w:t xml:space="preserve"> </w:t>
            </w:r>
            <w:r w:rsidR="00F20421">
              <w:t>productive partnerships with globally leading businesses and higher education institutions. We are</w:t>
            </w:r>
            <w:r w:rsidR="00F20421">
              <w:rPr>
                <w:spacing w:val="1"/>
              </w:rPr>
              <w:t xml:space="preserve"> </w:t>
            </w:r>
            <w:r w:rsidR="00F20421">
              <w:t>seeking</w:t>
            </w:r>
            <w:r w:rsidR="00F20421">
              <w:rPr>
                <w:spacing w:val="-2"/>
              </w:rPr>
              <w:t xml:space="preserve"> </w:t>
            </w:r>
            <w:r w:rsidR="00F20421">
              <w:t>a</w:t>
            </w:r>
            <w:r w:rsidR="00F20421">
              <w:rPr>
                <w:spacing w:val="-2"/>
              </w:rPr>
              <w:t xml:space="preserve"> </w:t>
            </w:r>
            <w:r w:rsidR="00B32065">
              <w:t>high</w:t>
            </w:r>
            <w:r w:rsidR="00B32065">
              <w:rPr>
                <w:spacing w:val="-1"/>
              </w:rPr>
              <w:t>-quality</w:t>
            </w:r>
            <w:r w:rsidR="00F20421">
              <w:rPr>
                <w:spacing w:val="1"/>
              </w:rPr>
              <w:t xml:space="preserve"> </w:t>
            </w:r>
            <w:r w:rsidR="00F20421">
              <w:t>person</w:t>
            </w:r>
            <w:r w:rsidR="00F20421">
              <w:rPr>
                <w:spacing w:val="-1"/>
              </w:rPr>
              <w:t xml:space="preserve"> </w:t>
            </w:r>
            <w:r w:rsidR="00F20421">
              <w:t>who</w:t>
            </w:r>
            <w:r w:rsidR="00F20421">
              <w:rPr>
                <w:spacing w:val="1"/>
              </w:rPr>
              <w:t xml:space="preserve"> </w:t>
            </w:r>
            <w:r w:rsidR="00F20421">
              <w:t>wants to</w:t>
            </w:r>
            <w:r w:rsidR="00F20421">
              <w:rPr>
                <w:spacing w:val="1"/>
              </w:rPr>
              <w:t xml:space="preserve"> </w:t>
            </w:r>
            <w:r w:rsidR="00F20421">
              <w:t>join</w:t>
            </w:r>
            <w:r w:rsidR="00F20421">
              <w:rPr>
                <w:spacing w:val="-2"/>
              </w:rPr>
              <w:t xml:space="preserve"> </w:t>
            </w:r>
            <w:r w:rsidR="00F20421">
              <w:t>us</w:t>
            </w:r>
            <w:r w:rsidR="00F20421">
              <w:rPr>
                <w:spacing w:val="-2"/>
              </w:rPr>
              <w:t xml:space="preserve"> </w:t>
            </w:r>
            <w:r w:rsidR="00F20421">
              <w:t>on</w:t>
            </w:r>
            <w:r w:rsidR="00F20421">
              <w:rPr>
                <w:spacing w:val="-4"/>
              </w:rPr>
              <w:t xml:space="preserve"> </w:t>
            </w:r>
            <w:r w:rsidR="00F20421">
              <w:t>this exciting</w:t>
            </w:r>
            <w:r w:rsidR="00F20421">
              <w:rPr>
                <w:spacing w:val="-1"/>
              </w:rPr>
              <w:t xml:space="preserve"> </w:t>
            </w:r>
            <w:r w:rsidR="00F20421">
              <w:t>journey.</w:t>
            </w:r>
          </w:p>
          <w:p w14:paraId="76EFFA89" w14:textId="77777777" w:rsidR="00634673" w:rsidRDefault="0063467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6B4524" w14:textId="18D8CC9A" w:rsidR="00634673" w:rsidRDefault="00F20421">
            <w:pPr>
              <w:pStyle w:val="TableParagraph"/>
              <w:spacing w:line="242" w:lineRule="auto"/>
              <w:ind w:left="108" w:right="186"/>
            </w:pPr>
            <w:r>
              <w:t>We are seeking to appoint an enthusiastic and efficient Impact Project Officer to work as a key</w:t>
            </w:r>
            <w:r>
              <w:rPr>
                <w:spacing w:val="1"/>
              </w:rPr>
              <w:t xml:space="preserve"> </w:t>
            </w:r>
            <w:r>
              <w:t>member of the</w:t>
            </w:r>
            <w:r w:rsidR="004E2F1C">
              <w:t xml:space="preserve"> Knowledge Exchange</w:t>
            </w:r>
            <w:r>
              <w:t xml:space="preserve"> team in</w:t>
            </w:r>
            <w:r w:rsidR="00E702AD">
              <w:t xml:space="preserve"> the Research and Knowledge Exchange Service</w:t>
            </w:r>
            <w:r>
              <w:t xml:space="preserve"> </w:t>
            </w:r>
            <w:r w:rsidRPr="009812AC">
              <w:rPr>
                <w:strike/>
              </w:rPr>
              <w:t>REIS</w:t>
            </w:r>
            <w:r>
              <w:t>. One of the key priorities</w:t>
            </w:r>
            <w:r>
              <w:rPr>
                <w:spacing w:val="-47"/>
              </w:rPr>
              <w:t xml:space="preserve"> </w:t>
            </w:r>
            <w:r w:rsidR="004E2F1C">
              <w:rPr>
                <w:spacing w:val="-47"/>
              </w:rPr>
              <w:t xml:space="preserve">   </w:t>
            </w:r>
            <w:r>
              <w:t xml:space="preserve">will be to support the delivery of the </w:t>
            </w:r>
            <w:r w:rsidR="009E3B81">
              <w:t>portfolio of</w:t>
            </w:r>
            <w:r w:rsidR="00E702AD">
              <w:t xml:space="preserve"> the ESRC</w:t>
            </w:r>
            <w:r w:rsidR="009E3B81">
              <w:t xml:space="preserve"> </w:t>
            </w:r>
            <w:r>
              <w:t xml:space="preserve">Impact Acceleration Account </w:t>
            </w:r>
            <w:r w:rsidR="009E3B81">
              <w:t xml:space="preserve">UKRI funded </w:t>
            </w:r>
            <w:r>
              <w:t>programme and will</w:t>
            </w:r>
            <w:r w:rsidR="009E3B81">
              <w:t xml:space="preserve"> </w:t>
            </w:r>
            <w:r>
              <w:t>be responsible for managing discrete areas of the IAA initiative and for providing comprehensive</w:t>
            </w:r>
            <w:r>
              <w:rPr>
                <w:spacing w:val="1"/>
              </w:rPr>
              <w:t xml:space="preserve"> </w:t>
            </w:r>
            <w:r>
              <w:t>support across all its areas, including financial monitoring, communications, administration, event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monitoring.</w:t>
            </w:r>
          </w:p>
        </w:tc>
      </w:tr>
      <w:tr w:rsidR="00634673" w14:paraId="7F59DA2B" w14:textId="77777777" w:rsidTr="00D5273E">
        <w:trPr>
          <w:trHeight w:val="416"/>
        </w:trPr>
        <w:tc>
          <w:tcPr>
            <w:tcW w:w="1560" w:type="dxa"/>
            <w:shd w:val="clear" w:color="auto" w:fill="365F91"/>
          </w:tcPr>
          <w:p w14:paraId="4FDDE8B8" w14:textId="77777777" w:rsidR="00634673" w:rsidRDefault="0063467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35B6DC" w14:textId="77777777" w:rsidR="00634673" w:rsidRDefault="00F20421">
            <w:pPr>
              <w:pStyle w:val="TableParagraph"/>
              <w:spacing w:before="1"/>
              <w:ind w:left="107" w:right="2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Background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</w:t>
            </w:r>
          </w:p>
        </w:tc>
        <w:tc>
          <w:tcPr>
            <w:tcW w:w="9357" w:type="dxa"/>
          </w:tcPr>
          <w:p w14:paraId="463B7CDE" w14:textId="44BFA56D" w:rsidR="003C0077" w:rsidRDefault="00F20421" w:rsidP="00D5273E">
            <w:pPr>
              <w:pStyle w:val="TableParagraph"/>
              <w:ind w:right="90"/>
              <w:jc w:val="both"/>
            </w:pPr>
            <w:r>
              <w:t>Creating real world impact from our research is a key mission for every university and researcher and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 w:rsidRPr="009812AC">
              <w:rPr>
                <w:strike/>
              </w:rPr>
              <w:t>REIS</w:t>
            </w:r>
            <w:r>
              <w:rPr>
                <w:spacing w:val="1"/>
              </w:rPr>
              <w:t xml:space="preserve"> </w:t>
            </w:r>
            <w:r w:rsidR="003468CD" w:rsidRPr="003468CD">
              <w:rPr>
                <w:spacing w:val="1"/>
              </w:rPr>
              <w:t>Research &amp; Knowledge Exchange</w:t>
            </w:r>
            <w:r w:rsidR="004E2F1C">
              <w:rPr>
                <w:spacing w:val="1"/>
              </w:rPr>
              <w:t xml:space="preserve"> Service</w:t>
            </w:r>
            <w:r w:rsidR="003468CD">
              <w:rPr>
                <w:spacing w:val="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supporting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development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acceleration</w:t>
            </w:r>
            <w:r>
              <w:rPr>
                <w:spacing w:val="50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activity</w:t>
            </w:r>
            <w:r>
              <w:rPr>
                <w:spacing w:val="1"/>
              </w:rPr>
              <w:t xml:space="preserve"> </w:t>
            </w:r>
            <w:r>
              <w:t>across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University.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cover</w:t>
            </w:r>
            <w:r w:rsidR="007F157A">
              <w:t xml:space="preserve"> </w:t>
            </w:r>
            <w:r>
              <w:t>supporting</w:t>
            </w:r>
            <w:r>
              <w:rPr>
                <w:spacing w:val="49"/>
              </w:rPr>
              <w:t xml:space="preserve"> </w:t>
            </w:r>
            <w:r>
              <w:t>the</w:t>
            </w:r>
            <w:r w:rsidR="003468CD">
              <w:t xml:space="preserve"> ESRC</w:t>
            </w:r>
            <w:r>
              <w:rPr>
                <w:spacing w:val="50"/>
              </w:rPr>
              <w:t xml:space="preserve"> </w:t>
            </w:r>
            <w:r>
              <w:t>Impact</w:t>
            </w:r>
            <w:r>
              <w:rPr>
                <w:spacing w:val="50"/>
              </w:rPr>
              <w:t xml:space="preserve"> </w:t>
            </w:r>
            <w:r>
              <w:t>Acceleration</w:t>
            </w:r>
            <w:r>
              <w:rPr>
                <w:spacing w:val="1"/>
              </w:rPr>
              <w:t xml:space="preserve"> </w:t>
            </w:r>
            <w:r>
              <w:t>Account (IAA)</w:t>
            </w:r>
            <w:r w:rsidR="003468CD">
              <w:t xml:space="preserve"> alongside other </w:t>
            </w:r>
            <w:r w:rsidR="0096104A">
              <w:t>UKRI Impact Acceleration Funded initiatives from the</w:t>
            </w:r>
            <w:r w:rsidR="003C0077">
              <w:t xml:space="preserve"> </w:t>
            </w:r>
            <w:r w:rsidR="0096104A">
              <w:t>Engineering and Physical Research Council (EPSRC), the Medical Research Council (MRC)</w:t>
            </w:r>
            <w:r w:rsidR="009E3B81">
              <w:t>,</w:t>
            </w:r>
            <w:r w:rsidR="0096104A">
              <w:t xml:space="preserve"> the Arts and Humanities Research Council (AHRC)</w:t>
            </w:r>
            <w:r w:rsidR="009E3B81">
              <w:t xml:space="preserve"> and any further UKRI IAA awards</w:t>
            </w:r>
            <w:r w:rsidR="0096104A">
              <w:t>.</w:t>
            </w:r>
            <w:r>
              <w:t xml:space="preserve"> </w:t>
            </w:r>
            <w:r w:rsidR="0096104A">
              <w:t>These</w:t>
            </w:r>
            <w:r>
              <w:t xml:space="preserve"> programme</w:t>
            </w:r>
            <w:r w:rsidR="0096104A">
              <w:t>s support</w:t>
            </w:r>
            <w:r>
              <w:t xml:space="preserve"> innovative</w:t>
            </w:r>
            <w:r>
              <w:rPr>
                <w:spacing w:val="1"/>
              </w:rPr>
              <w:t xml:space="preserve"> </w:t>
            </w:r>
            <w:r>
              <w:t xml:space="preserve">approaches that will transform the impact of </w:t>
            </w:r>
            <w:r w:rsidR="0096104A">
              <w:t xml:space="preserve">Swansea University’s </w:t>
            </w:r>
            <w:r>
              <w:t>research portfolio. The Role will also support wider</w:t>
            </w:r>
            <w:r>
              <w:rPr>
                <w:spacing w:val="1"/>
              </w:rPr>
              <w:t xml:space="preserve"> </w:t>
            </w:r>
            <w:r>
              <w:t>Impact support and development</w:t>
            </w:r>
            <w:r w:rsidR="007F157A">
              <w:t xml:space="preserve"> </w:t>
            </w:r>
            <w:r w:rsidR="0096104A">
              <w:t>a</w:t>
            </w:r>
            <w:r>
              <w:t>ctivities across the university in collaboration</w:t>
            </w:r>
            <w:r>
              <w:rPr>
                <w:spacing w:val="1"/>
              </w:rPr>
              <w:t xml:space="preserve"> </w:t>
            </w:r>
            <w:r>
              <w:t>with the R</w:t>
            </w:r>
            <w:r w:rsidR="003468CD">
              <w:t>esearch &amp; Knowledge Exchange</w:t>
            </w:r>
            <w:r w:rsidR="004E2F1C">
              <w:t xml:space="preserve"> Service</w:t>
            </w:r>
            <w:r>
              <w:t xml:space="preserve"> Impact team. Main IAA activities will be achieved through prioritising research areas</w:t>
            </w:r>
            <w:r>
              <w:rPr>
                <w:spacing w:val="1"/>
              </w:rPr>
              <w:t xml:space="preserve"> </w:t>
            </w:r>
            <w:r w:rsidR="0096104A">
              <w:t>supported through</w:t>
            </w:r>
            <w:r w:rsidR="003468CD">
              <w:t xml:space="preserve"> the</w:t>
            </w:r>
            <w:r w:rsidR="0096104A">
              <w:t xml:space="preserve"> </w:t>
            </w:r>
            <w:r w:rsidR="003C0077">
              <w:t>ESRC</w:t>
            </w:r>
            <w:r w:rsidR="0096104A">
              <w:t xml:space="preserve"> funding mechanisms</w:t>
            </w:r>
            <w:r w:rsidR="009E3B81">
              <w:t xml:space="preserve"> in the first instance</w:t>
            </w:r>
            <w:r w:rsidR="0096104A">
              <w:t>.</w:t>
            </w:r>
            <w:r>
              <w:t xml:space="preserve"> </w:t>
            </w:r>
          </w:p>
          <w:p w14:paraId="26A76852" w14:textId="7D2C86DF" w:rsidR="00634673" w:rsidRDefault="00F20421" w:rsidP="00D5273E">
            <w:pPr>
              <w:pStyle w:val="TableParagraph"/>
              <w:ind w:right="90"/>
              <w:jc w:val="both"/>
            </w:pPr>
            <w:r>
              <w:t>Targeted activities include:</w:t>
            </w:r>
          </w:p>
        </w:tc>
      </w:tr>
    </w:tbl>
    <w:p w14:paraId="35138F4B" w14:textId="77777777" w:rsidR="00634673" w:rsidRDefault="00634673">
      <w:pPr>
        <w:jc w:val="both"/>
        <w:sectPr w:rsidR="00634673">
          <w:footerReference w:type="default" r:id="rId8"/>
          <w:type w:val="continuous"/>
          <w:pgSz w:w="11910" w:h="16840"/>
          <w:pgMar w:top="0" w:right="320" w:bottom="1180" w:left="440" w:header="0" w:footer="991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7"/>
      </w:tblGrid>
      <w:tr w:rsidR="00634673" w14:paraId="5FB3F671" w14:textId="77777777">
        <w:trPr>
          <w:trHeight w:val="3842"/>
        </w:trPr>
        <w:tc>
          <w:tcPr>
            <w:tcW w:w="1560" w:type="dxa"/>
            <w:shd w:val="clear" w:color="auto" w:fill="365F91"/>
          </w:tcPr>
          <w:p w14:paraId="4A6D0AD6" w14:textId="77777777" w:rsidR="00634673" w:rsidRDefault="006346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7" w:type="dxa"/>
          </w:tcPr>
          <w:p w14:paraId="54457E5F" w14:textId="77777777" w:rsidR="00634673" w:rsidRDefault="00F204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277"/>
            </w:pPr>
            <w:r>
              <w:t>Appointment of outreach and development staff with a remit to foster enhanced</w:t>
            </w:r>
            <w:r>
              <w:rPr>
                <w:spacing w:val="-47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users of</w:t>
            </w:r>
            <w:r>
              <w:rPr>
                <w:spacing w:val="-2"/>
              </w:rPr>
              <w:t xml:space="preserve"> </w:t>
            </w:r>
            <w:r>
              <w:t>the University’s</w:t>
            </w:r>
            <w:r>
              <w:rPr>
                <w:spacing w:val="-3"/>
              </w:rPr>
              <w:t xml:space="preserve"> </w:t>
            </w:r>
            <w:r>
              <w:t>research;</w:t>
            </w:r>
          </w:p>
          <w:p w14:paraId="090DD90F" w14:textId="77777777" w:rsidR="00634673" w:rsidRDefault="00F204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216"/>
            </w:pPr>
            <w:r>
              <w:t>Providing professional training and development opportunities for researchers and industrial</w:t>
            </w:r>
            <w:r>
              <w:rPr>
                <w:spacing w:val="-47"/>
              </w:rPr>
              <w:t xml:space="preserve"> </w:t>
            </w:r>
            <w:r>
              <w:t>partners;</w:t>
            </w:r>
          </w:p>
          <w:p w14:paraId="734CC00E" w14:textId="77777777" w:rsidR="00634673" w:rsidRDefault="00F204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871"/>
            </w:pPr>
            <w:r>
              <w:t>Secondments from and into industry to broaden engagement with industrial research</w:t>
            </w:r>
            <w:r>
              <w:rPr>
                <w:spacing w:val="-47"/>
              </w:rPr>
              <w:t xml:space="preserve"> </w:t>
            </w:r>
            <w:r>
              <w:t>partners;</w:t>
            </w:r>
          </w:p>
          <w:p w14:paraId="6270CE59" w14:textId="112DD275" w:rsidR="00634673" w:rsidRDefault="00F204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210"/>
            </w:pP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promotion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 w:rsidR="003C0077">
              <w:t xml:space="preserve"> ESRC,</w:t>
            </w:r>
            <w:r>
              <w:rPr>
                <w:spacing w:val="-1"/>
              </w:rPr>
              <w:t xml:space="preserve"> </w:t>
            </w:r>
            <w:r w:rsidRPr="004E2F1C">
              <w:t>EPSRC</w:t>
            </w:r>
            <w:r w:rsidR="0096104A" w:rsidRPr="004E2F1C">
              <w:t>, MRC and AHRC</w:t>
            </w:r>
            <w:r>
              <w:rPr>
                <w:spacing w:val="-2"/>
              </w:rPr>
              <w:t xml:space="preserve"> </w:t>
            </w:r>
            <w:r>
              <w:t>research portfolio</w:t>
            </w:r>
            <w:r w:rsidR="0096104A">
              <w:t>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impact-related opportunities;</w:t>
            </w:r>
          </w:p>
          <w:p w14:paraId="1CA91083" w14:textId="77777777" w:rsidR="00634673" w:rsidRDefault="00F204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304"/>
            </w:pPr>
            <w:r>
              <w:t>A series of forums and sandpit events to facilitate improvements to impact delivery through</w:t>
            </w:r>
            <w:r>
              <w:rPr>
                <w:spacing w:val="-47"/>
              </w:rPr>
              <w:t xml:space="preserve"> </w:t>
            </w:r>
            <w:r>
              <w:t>sharing best practice and identifying opportunities to develop new synergies for achieving</w:t>
            </w:r>
            <w:r>
              <w:rPr>
                <w:spacing w:val="1"/>
              </w:rPr>
              <w:t xml:space="preserve"> </w:t>
            </w:r>
            <w:r>
              <w:t>impact;</w:t>
            </w:r>
          </w:p>
          <w:p w14:paraId="1CEB45D0" w14:textId="01972F35" w:rsidR="00634673" w:rsidRDefault="00F204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2"/>
            </w:pPr>
            <w:r>
              <w:t>administering the Research Impact Fund</w:t>
            </w:r>
            <w:r w:rsidR="0096104A">
              <w:t>s</w:t>
            </w:r>
            <w:r>
              <w:t xml:space="preserve"> (RIF)- Seedcorn, collaborative and commercial feeder</w:t>
            </w:r>
            <w:r w:rsidR="003C0077">
              <w:t xml:space="preserve"> </w:t>
            </w:r>
            <w:r>
              <w:rPr>
                <w:spacing w:val="-47"/>
              </w:rPr>
              <w:t xml:space="preserve"> </w:t>
            </w: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stimulate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opportunities for achieving</w:t>
            </w:r>
            <w:r>
              <w:rPr>
                <w:spacing w:val="-1"/>
              </w:rPr>
              <w:t xml:space="preserve"> </w:t>
            </w:r>
            <w:r>
              <w:t>impact</w:t>
            </w:r>
          </w:p>
          <w:p w14:paraId="08E1F656" w14:textId="77777777" w:rsidR="00634673" w:rsidRDefault="00F204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0" w:lineRule="atLeast"/>
              <w:ind w:right="574"/>
            </w:pPr>
            <w:r>
              <w:t>Instigating an institution-wide impact award scheme to recognise and celebrate research</w:t>
            </w:r>
            <w:r>
              <w:rPr>
                <w:spacing w:val="-47"/>
              </w:rPr>
              <w:t xml:space="preserve"> </w:t>
            </w:r>
            <w:r>
              <w:t>impact.</w:t>
            </w:r>
          </w:p>
        </w:tc>
      </w:tr>
      <w:tr w:rsidR="00634673" w14:paraId="5A9527DA" w14:textId="77777777">
        <w:trPr>
          <w:trHeight w:val="9907"/>
        </w:trPr>
        <w:tc>
          <w:tcPr>
            <w:tcW w:w="1560" w:type="dxa"/>
            <w:shd w:val="clear" w:color="auto" w:fill="365F91"/>
          </w:tcPr>
          <w:p w14:paraId="1602258B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B670CD3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B63F7DB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5287A7A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CEF8625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BF9FB9A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0362BB2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937231A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34A9BAC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042FFCE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55C785F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5782BC23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D786C92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FE9FF6C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EF898AA" w14:textId="77777777" w:rsidR="00634673" w:rsidRDefault="0063467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05A812" w14:textId="77777777" w:rsidR="00634673" w:rsidRDefault="00F20421">
            <w:pPr>
              <w:pStyle w:val="TableParagraph"/>
              <w:ind w:left="107" w:righ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Main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Purpose of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Post</w:t>
            </w:r>
          </w:p>
        </w:tc>
        <w:tc>
          <w:tcPr>
            <w:tcW w:w="9357" w:type="dxa"/>
          </w:tcPr>
          <w:p w14:paraId="3E0D8D2F" w14:textId="77777777" w:rsidR="00634673" w:rsidRDefault="00634673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8EE2B54" w14:textId="34482455" w:rsidR="00634673" w:rsidRDefault="00232CD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448"/>
              <w:jc w:val="left"/>
            </w:pPr>
            <w:r>
              <w:t>Line managed by the faculty Impact Manager, the post holder will w</w:t>
            </w:r>
            <w:r w:rsidR="00F20421">
              <w:t>ork</w:t>
            </w:r>
            <w:r>
              <w:t xml:space="preserve"> closely</w:t>
            </w:r>
            <w:r w:rsidR="00F20421">
              <w:t xml:space="preserve"> with the </w:t>
            </w:r>
            <w:r w:rsidR="009E3B81">
              <w:t xml:space="preserve">Associate Deans for </w:t>
            </w:r>
            <w:r w:rsidR="0096104A">
              <w:t xml:space="preserve">Research, Innovation and </w:t>
            </w:r>
            <w:r w:rsidR="00F20421">
              <w:t>Impact</w:t>
            </w:r>
            <w:r w:rsidR="009E3B81">
              <w:t xml:space="preserve"> (ADRIIs)</w:t>
            </w:r>
            <w:r w:rsidR="0096104A">
              <w:t xml:space="preserve"> </w:t>
            </w:r>
            <w:r>
              <w:t xml:space="preserve">to support the delivery of the ESRC funded IAA project deliverables. </w:t>
            </w:r>
            <w:r w:rsidR="00F20421">
              <w:t xml:space="preserve"> </w:t>
            </w:r>
          </w:p>
          <w:p w14:paraId="5400F488" w14:textId="5E5F7ED0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hanging="210"/>
              <w:jc w:val="lef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dissemination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strategy</w:t>
            </w:r>
            <w:r w:rsidR="00232CDA">
              <w:t xml:space="preserve"> and help co-ordinate an </w:t>
            </w:r>
            <w:r w:rsidR="00232CDA">
              <w:rPr>
                <w:spacing w:val="-47"/>
              </w:rPr>
              <w:t xml:space="preserve">  </w:t>
            </w:r>
            <w:r w:rsidR="00232CDA">
              <w:t>institutional-wide</w:t>
            </w:r>
            <w:r w:rsidR="00232CDA">
              <w:rPr>
                <w:spacing w:val="-1"/>
              </w:rPr>
              <w:t xml:space="preserve"> </w:t>
            </w:r>
            <w:r w:rsidR="00232CDA">
              <w:t>Research</w:t>
            </w:r>
            <w:r w:rsidR="00232CDA">
              <w:rPr>
                <w:spacing w:val="-6"/>
              </w:rPr>
              <w:t xml:space="preserve"> </w:t>
            </w:r>
            <w:r w:rsidR="00232CDA">
              <w:t>&amp; Innovation</w:t>
            </w:r>
            <w:r w:rsidR="00232CDA">
              <w:rPr>
                <w:spacing w:val="-1"/>
              </w:rPr>
              <w:t xml:space="preserve"> </w:t>
            </w:r>
            <w:r w:rsidR="00232CDA">
              <w:t>(impact)</w:t>
            </w:r>
            <w:r w:rsidR="00232CDA">
              <w:rPr>
                <w:spacing w:val="-3"/>
              </w:rPr>
              <w:t xml:space="preserve"> </w:t>
            </w:r>
            <w:r w:rsidR="00232CDA">
              <w:t>award</w:t>
            </w:r>
            <w:r w:rsidR="00232CDA">
              <w:rPr>
                <w:spacing w:val="-2"/>
              </w:rPr>
              <w:t xml:space="preserve"> </w:t>
            </w:r>
            <w:r w:rsidR="00232CDA">
              <w:t>scheme and</w:t>
            </w:r>
            <w:r w:rsidR="00232CDA">
              <w:rPr>
                <w:spacing w:val="-2"/>
              </w:rPr>
              <w:t xml:space="preserve"> </w:t>
            </w:r>
            <w:r w:rsidR="00232CDA">
              <w:t>award</w:t>
            </w:r>
            <w:r w:rsidR="00232CDA">
              <w:rPr>
                <w:spacing w:val="-1"/>
              </w:rPr>
              <w:t xml:space="preserve"> </w:t>
            </w:r>
            <w:r w:rsidR="00232CDA">
              <w:t>ceremony</w:t>
            </w:r>
          </w:p>
          <w:p w14:paraId="186CB578" w14:textId="104BCA9B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427"/>
              <w:jc w:val="left"/>
            </w:pPr>
            <w:r>
              <w:t>Co-ordinate a series of forums and sandpit events to bring researchers together to explore</w:t>
            </w:r>
            <w:r w:rsidR="00232CDA">
              <w:t xml:space="preserve"> </w:t>
            </w:r>
            <w:r>
              <w:rPr>
                <w:spacing w:val="-47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1"/>
              </w:rPr>
              <w:t xml:space="preserve"> </w:t>
            </w:r>
            <w:r>
              <w:t>for achieving</w:t>
            </w:r>
            <w:r>
              <w:rPr>
                <w:spacing w:val="-1"/>
              </w:rPr>
              <w:t xml:space="preserve"> </w:t>
            </w:r>
            <w:r>
              <w:t>impact;</w:t>
            </w:r>
          </w:p>
          <w:p w14:paraId="1D7A77CA" w14:textId="0FE00FCB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13"/>
              <w:jc w:val="both"/>
            </w:pPr>
            <w:r>
              <w:t xml:space="preserve">Develop training opportunities (including media training) for researchers and Post </w:t>
            </w:r>
            <w:r w:rsidR="00F00AC6">
              <w:t>g</w:t>
            </w:r>
            <w:r>
              <w:t>raduate</w:t>
            </w:r>
            <w:r>
              <w:rPr>
                <w:spacing w:val="-47"/>
              </w:rPr>
              <w:t xml:space="preserve"> </w:t>
            </w:r>
            <w:r>
              <w:t>Researchers to improve the communication of research impact through public engagement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media;</w:t>
            </w:r>
          </w:p>
          <w:p w14:paraId="7E5246E3" w14:textId="39D6C005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35"/>
              <w:jc w:val="left"/>
            </w:pPr>
            <w:r>
              <w:t xml:space="preserve">Collaborate with other </w:t>
            </w:r>
            <w:r w:rsidR="004E2F1C">
              <w:t xml:space="preserve">ESRC, </w:t>
            </w:r>
            <w:r>
              <w:t>EPSRC</w:t>
            </w:r>
            <w:r w:rsidR="00F00AC6">
              <w:t>, MRC and AHRC</w:t>
            </w:r>
            <w:r>
              <w:t xml:space="preserve"> programmes and other</w:t>
            </w:r>
            <w:r w:rsidR="009E3B81">
              <w:t xml:space="preserve"> IAA</w:t>
            </w:r>
            <w:r>
              <w:t xml:space="preserve"> funder programmes to prioritise areas for support and to</w:t>
            </w:r>
            <w:r>
              <w:rPr>
                <w:spacing w:val="1"/>
              </w:rPr>
              <w:t xml:space="preserve"> </w:t>
            </w:r>
            <w:r>
              <w:t>encourage</w:t>
            </w:r>
            <w:r>
              <w:rPr>
                <w:spacing w:val="-3"/>
              </w:rPr>
              <w:t xml:space="preserve"> </w:t>
            </w:r>
            <w:r>
              <w:t>exploitation</w:t>
            </w:r>
            <w:r>
              <w:rPr>
                <w:spacing w:val="-3"/>
              </w:rPr>
              <w:t xml:space="preserve"> </w:t>
            </w:r>
            <w:r>
              <w:t>of research.</w:t>
            </w:r>
          </w:p>
          <w:p w14:paraId="35766FBF" w14:textId="32BFA25E" w:rsidR="00634673" w:rsidRDefault="00F00AC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right="173"/>
              <w:jc w:val="left"/>
            </w:pPr>
            <w:r>
              <w:t xml:space="preserve">Work alongside colleagues to </w:t>
            </w:r>
            <w:r w:rsidR="00F20421">
              <w:t>oversee an efficient and effective system for recording and monitoring grant</w:t>
            </w:r>
            <w:r w:rsidR="00F20421">
              <w:rPr>
                <w:spacing w:val="1"/>
              </w:rPr>
              <w:t xml:space="preserve"> </w:t>
            </w:r>
            <w:r w:rsidR="00F20421">
              <w:t>awards and expenditure made through the RIF</w:t>
            </w:r>
            <w:r>
              <w:t xml:space="preserve"> and</w:t>
            </w:r>
            <w:r w:rsidR="00F20421">
              <w:t xml:space="preserve"> </w:t>
            </w:r>
            <w:r>
              <w:t>c</w:t>
            </w:r>
            <w:r w:rsidR="00F20421">
              <w:t>ollate and prepare financial records from QL</w:t>
            </w:r>
            <w:r w:rsidR="00F20421">
              <w:rPr>
                <w:spacing w:val="-47"/>
              </w:rPr>
              <w:t xml:space="preserve"> </w:t>
            </w:r>
            <w:r w:rsidR="00F20421">
              <w:t>(University’s</w:t>
            </w:r>
            <w:r w:rsidR="00F20421">
              <w:rPr>
                <w:spacing w:val="-4"/>
              </w:rPr>
              <w:t xml:space="preserve"> </w:t>
            </w:r>
            <w:r w:rsidR="00F20421">
              <w:t>budget</w:t>
            </w:r>
            <w:r w:rsidR="00F20421">
              <w:rPr>
                <w:spacing w:val="-2"/>
              </w:rPr>
              <w:t xml:space="preserve"> </w:t>
            </w:r>
            <w:r w:rsidR="00F20421">
              <w:t>management system)</w:t>
            </w:r>
            <w:r>
              <w:t>.</w:t>
            </w:r>
          </w:p>
          <w:p w14:paraId="1BA9C0D7" w14:textId="77777777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243"/>
              <w:jc w:val="left"/>
            </w:pPr>
            <w:r>
              <w:t>Establish and maintain a systematic approach to capturing, recording and monitoring Impact</w:t>
            </w:r>
            <w:r>
              <w:rPr>
                <w:spacing w:val="-47"/>
              </w:rPr>
              <w:t xml:space="preserve"> </w:t>
            </w:r>
            <w:r>
              <w:t>projects and</w:t>
            </w:r>
            <w:r>
              <w:rPr>
                <w:spacing w:val="2"/>
              </w:rPr>
              <w:t xml:space="preserve"> </w:t>
            </w:r>
            <w:r>
              <w:t>IAA award</w:t>
            </w:r>
            <w:r>
              <w:rPr>
                <w:spacing w:val="-3"/>
              </w:rPr>
              <w:t xml:space="preserve"> </w:t>
            </w:r>
            <w:r>
              <w:t>outputs,</w:t>
            </w:r>
            <w:r>
              <w:rPr>
                <w:spacing w:val="1"/>
              </w:rPr>
              <w:t xml:space="preserve"> </w:t>
            </w:r>
            <w:r>
              <w:t>networks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engagement,</w:t>
            </w:r>
          </w:p>
          <w:p w14:paraId="5A57B266" w14:textId="3E07B5CC" w:rsidR="00634673" w:rsidRDefault="00F00AC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437" w:hanging="360"/>
              <w:jc w:val="left"/>
            </w:pPr>
            <w:r>
              <w:t>I</w:t>
            </w:r>
            <w:r w:rsidR="00F20421">
              <w:t>nform and create comprehensive record</w:t>
            </w:r>
            <w:r>
              <w:t>s</w:t>
            </w:r>
            <w:r w:rsidR="00F20421">
              <w:t xml:space="preserve"> of outputs and evaluations- this will involve</w:t>
            </w:r>
            <w:r w:rsidR="00F20421">
              <w:rPr>
                <w:spacing w:val="1"/>
              </w:rPr>
              <w:t xml:space="preserve"> </w:t>
            </w:r>
            <w:r w:rsidR="00F20421">
              <w:t>responsibility for liaison with I</w:t>
            </w:r>
            <w:r>
              <w:t>mpact</w:t>
            </w:r>
            <w:r w:rsidR="00F20421">
              <w:t xml:space="preserve"> and IAA researchers and their teams to chart project</w:t>
            </w:r>
            <w:r w:rsidR="00F20421">
              <w:rPr>
                <w:spacing w:val="-47"/>
              </w:rPr>
              <w:t xml:space="preserve"> </w:t>
            </w:r>
            <w:r w:rsidR="00F20421">
              <w:t>progress,</w:t>
            </w:r>
            <w:r w:rsidR="00F20421">
              <w:rPr>
                <w:spacing w:val="-3"/>
              </w:rPr>
              <w:t xml:space="preserve"> </w:t>
            </w:r>
            <w:r w:rsidR="00F20421">
              <w:t>compile</w:t>
            </w:r>
            <w:r w:rsidR="00F20421">
              <w:rPr>
                <w:spacing w:val="-2"/>
              </w:rPr>
              <w:t xml:space="preserve"> </w:t>
            </w:r>
            <w:r w:rsidR="00F20421">
              <w:t>and</w:t>
            </w:r>
            <w:r w:rsidR="00F20421">
              <w:rPr>
                <w:spacing w:val="-1"/>
              </w:rPr>
              <w:t xml:space="preserve"> </w:t>
            </w:r>
            <w:r w:rsidR="00F20421">
              <w:t>disseminate</w:t>
            </w:r>
            <w:r w:rsidR="00F20421">
              <w:rPr>
                <w:spacing w:val="1"/>
              </w:rPr>
              <w:t xml:space="preserve"> </w:t>
            </w:r>
            <w:r w:rsidR="00F20421">
              <w:t>case</w:t>
            </w:r>
            <w:r w:rsidR="00F20421">
              <w:rPr>
                <w:spacing w:val="1"/>
              </w:rPr>
              <w:t xml:space="preserve"> </w:t>
            </w:r>
            <w:r w:rsidR="00F20421">
              <w:t>studies</w:t>
            </w:r>
          </w:p>
          <w:p w14:paraId="7163D908" w14:textId="0E6FA89D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7" w:hanging="360"/>
              <w:jc w:val="left"/>
            </w:pPr>
            <w:r>
              <w:t>Work</w:t>
            </w:r>
            <w:r>
              <w:rPr>
                <w:spacing w:val="-2"/>
              </w:rPr>
              <w:t xml:space="preserve"> </w:t>
            </w:r>
            <w:r>
              <w:t>alongside the</w:t>
            </w:r>
            <w:r w:rsidR="00A54F91">
              <w:t xml:space="preserve"> </w:t>
            </w:r>
            <w:r w:rsidR="004E2F1C">
              <w:t>Strategic Partnerships Lead</w:t>
            </w:r>
            <w:r w:rsidR="00232CDA">
              <w:t>, Impact Manager</w:t>
            </w:r>
            <w:r w:rsidR="004E2F1C">
              <w:t xml:space="preserve"> </w:t>
            </w:r>
            <w:r w:rsidRPr="009812AC">
              <w:rPr>
                <w:strike/>
              </w:rPr>
              <w:t>Impact</w:t>
            </w:r>
            <w:r w:rsidRPr="009812AC">
              <w:rPr>
                <w:strike/>
                <w:spacing w:val="-1"/>
              </w:rPr>
              <w:t xml:space="preserve"> </w:t>
            </w:r>
            <w:r w:rsidRPr="009812AC">
              <w:rPr>
                <w:strike/>
              </w:rPr>
              <w:t>Manager</w:t>
            </w:r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IAA</w:t>
            </w:r>
            <w:r w:rsidR="00F00AC6">
              <w:t>s</w:t>
            </w:r>
            <w:r>
              <w:t xml:space="preserve"> Steering Group</w:t>
            </w:r>
            <w:r w:rsidR="00F00AC6">
              <w:t>s and Sub Groups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contribute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development of an active Impact and IAA network by being pro-active in promoting the</w:t>
            </w:r>
            <w:r>
              <w:rPr>
                <w:spacing w:val="1"/>
              </w:rPr>
              <w:t xml:space="preserve"> </w:t>
            </w:r>
            <w:r>
              <w:t>Impact Acceleration Account to colleagues and, where appropriate and able, help internal and</w:t>
            </w:r>
            <w:r>
              <w:rPr>
                <w:spacing w:val="-47"/>
              </w:rPr>
              <w:t xml:space="preserve"> </w:t>
            </w:r>
            <w:r>
              <w:t>external contacts to develop knowledge, understanding and form relationships to enhance</w:t>
            </w:r>
            <w:r>
              <w:rPr>
                <w:spacing w:val="1"/>
              </w:rPr>
              <w:t xml:space="preserve"> </w:t>
            </w:r>
            <w:r>
              <w:t>projects and</w:t>
            </w:r>
            <w:r>
              <w:rPr>
                <w:spacing w:val="-1"/>
              </w:rPr>
              <w:t xml:space="preserve"> </w:t>
            </w:r>
            <w:r>
              <w:t>collaborations.</w:t>
            </w:r>
          </w:p>
          <w:p w14:paraId="1E89E9EA" w14:textId="5089C71C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720" w:hanging="360"/>
              <w:jc w:val="left"/>
            </w:pPr>
            <w:r>
              <w:t>To act as a primary point of contact for Swansea University’s</w:t>
            </w:r>
            <w:r w:rsidR="00232CDA">
              <w:t xml:space="preserve"> ESRC</w:t>
            </w:r>
            <w:r>
              <w:t xml:space="preserve"> IAA programme and other</w:t>
            </w:r>
            <w:r w:rsidR="00F00AC6">
              <w:t xml:space="preserve"> </w:t>
            </w:r>
            <w:r>
              <w:rPr>
                <w:spacing w:val="-47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activities.</w:t>
            </w:r>
          </w:p>
          <w:p w14:paraId="2BDF7FF7" w14:textId="77777777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258" w:hanging="360"/>
              <w:jc w:val="left"/>
            </w:pPr>
            <w:r>
              <w:t>Establish a schedule and mechanism for regular internal communication about IAA progress,</w:t>
            </w:r>
            <w:r>
              <w:rPr>
                <w:spacing w:val="-47"/>
              </w:rPr>
              <w:t xml:space="preserve"> </w:t>
            </w:r>
            <w:r>
              <w:t>achievements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best practice</w:t>
            </w:r>
            <w:r>
              <w:rPr>
                <w:spacing w:val="-2"/>
              </w:rPr>
              <w:t xml:space="preserve"> </w:t>
            </w:r>
            <w:r>
              <w:t>examples and</w:t>
            </w:r>
            <w:r>
              <w:rPr>
                <w:spacing w:val="-2"/>
              </w:rPr>
              <w:t xml:space="preserve"> </w:t>
            </w:r>
            <w:r>
              <w:t>other impact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opportunities.</w:t>
            </w:r>
          </w:p>
          <w:p w14:paraId="383CE4EC" w14:textId="50A85F67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62" w:hanging="360"/>
              <w:jc w:val="left"/>
            </w:pPr>
            <w:r>
              <w:t xml:space="preserve">Undertake an evaluation of the IAA Project’s activities and outputs and contribute to </w:t>
            </w:r>
            <w:r>
              <w:rPr>
                <w:spacing w:val="-47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report</w:t>
            </w:r>
            <w:r w:rsidR="00232CDA">
              <w:t>s</w:t>
            </w:r>
            <w:r>
              <w:t>.</w:t>
            </w:r>
          </w:p>
          <w:p w14:paraId="1327026F" w14:textId="77777777" w:rsidR="00634673" w:rsidRDefault="00F2042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28" w:hanging="360"/>
              <w:jc w:val="left"/>
            </w:pPr>
            <w:r>
              <w:t>Arrange and book meetings and hospitality, prepare and distribute meeting agendas and</w:t>
            </w:r>
            <w:r>
              <w:rPr>
                <w:spacing w:val="1"/>
              </w:rPr>
              <w:t xml:space="preserve"> </w:t>
            </w:r>
            <w:r>
              <w:t>minutes, maintain and order stationary supplies, paper and on-line filing, photocopying and</w:t>
            </w:r>
            <w:r>
              <w:rPr>
                <w:spacing w:val="-47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administration</w:t>
            </w:r>
            <w:r>
              <w:rPr>
                <w:spacing w:val="-1"/>
              </w:rPr>
              <w:t xml:space="preserve"> </w:t>
            </w:r>
            <w:r>
              <w:t>as necessary</w:t>
            </w:r>
          </w:p>
        </w:tc>
      </w:tr>
      <w:tr w:rsidR="00634673" w14:paraId="752FBD81" w14:textId="77777777">
        <w:trPr>
          <w:trHeight w:val="805"/>
        </w:trPr>
        <w:tc>
          <w:tcPr>
            <w:tcW w:w="1560" w:type="dxa"/>
            <w:shd w:val="clear" w:color="auto" w:fill="365F91"/>
          </w:tcPr>
          <w:p w14:paraId="2726B3A2" w14:textId="77777777" w:rsidR="00634673" w:rsidRDefault="00F20421">
            <w:pPr>
              <w:pStyle w:val="TableParagraph"/>
              <w:spacing w:before="109"/>
              <w:ind w:left="107" w:right="6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General</w:t>
            </w:r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Duties</w:t>
            </w:r>
          </w:p>
        </w:tc>
        <w:tc>
          <w:tcPr>
            <w:tcW w:w="9357" w:type="dxa"/>
          </w:tcPr>
          <w:p w14:paraId="12C614BD" w14:textId="77777777" w:rsidR="00634673" w:rsidRDefault="00F20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8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fully</w:t>
            </w:r>
            <w:r>
              <w:rPr>
                <w:spacing w:val="-1"/>
              </w:rPr>
              <w:t xml:space="preserve"> </w:t>
            </w:r>
            <w:r>
              <w:t>engage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University’s</w:t>
            </w:r>
            <w:r>
              <w:rPr>
                <w:spacing w:val="-3"/>
              </w:rPr>
              <w:t xml:space="preserve"> </w:t>
            </w:r>
            <w:r>
              <w:t>Performance Enabling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Welsh</w:t>
            </w:r>
            <w:r>
              <w:rPr>
                <w:spacing w:val="-1"/>
              </w:rPr>
              <w:t xml:space="preserve"> </w:t>
            </w:r>
            <w:r>
              <w:t>language policies</w:t>
            </w:r>
          </w:p>
          <w:p w14:paraId="541643B1" w14:textId="77777777" w:rsidR="00634673" w:rsidRDefault="00F20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0" w:lineRule="atLeast"/>
              <w:ind w:right="95"/>
            </w:pPr>
            <w:r>
              <w:t>To</w:t>
            </w:r>
            <w:r>
              <w:rPr>
                <w:spacing w:val="48"/>
              </w:rPr>
              <w:t xml:space="preserve"> </w:t>
            </w:r>
            <w:r>
              <w:t>promote</w:t>
            </w:r>
            <w:r>
              <w:rPr>
                <w:spacing w:val="46"/>
              </w:rPr>
              <w:t xml:space="preserve"> </w:t>
            </w:r>
            <w:r>
              <w:t>equality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diversity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44"/>
              </w:rPr>
              <w:t xml:space="preserve"> </w:t>
            </w:r>
            <w:r>
              <w:t>working</w:t>
            </w:r>
            <w:r>
              <w:rPr>
                <w:spacing w:val="48"/>
              </w:rPr>
              <w:t xml:space="preserve"> </w:t>
            </w:r>
            <w:r>
              <w:t>practices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maintain</w:t>
            </w:r>
            <w:r>
              <w:rPr>
                <w:spacing w:val="45"/>
              </w:rPr>
              <w:t xml:space="preserve"> </w:t>
            </w:r>
            <w:r>
              <w:t>positive</w:t>
            </w:r>
            <w:r>
              <w:rPr>
                <w:spacing w:val="46"/>
              </w:rPr>
              <w:t xml:space="preserve"> </w:t>
            </w:r>
            <w:r>
              <w:t>working</w:t>
            </w:r>
            <w:r>
              <w:rPr>
                <w:spacing w:val="-47"/>
              </w:rPr>
              <w:t xml:space="preserve"> </w:t>
            </w:r>
            <w:r>
              <w:t>relationships.</w:t>
            </w:r>
          </w:p>
        </w:tc>
      </w:tr>
    </w:tbl>
    <w:p w14:paraId="438606C2" w14:textId="77777777" w:rsidR="00634673" w:rsidRDefault="00634673">
      <w:pPr>
        <w:spacing w:line="270" w:lineRule="atLeast"/>
        <w:sectPr w:rsidR="00634673">
          <w:type w:val="continuous"/>
          <w:pgSz w:w="11910" w:h="16840"/>
          <w:pgMar w:top="700" w:right="320" w:bottom="1180" w:left="440" w:header="0" w:footer="99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7"/>
      </w:tblGrid>
      <w:tr w:rsidR="00634673" w14:paraId="1C81CF43" w14:textId="77777777">
        <w:trPr>
          <w:trHeight w:val="1905"/>
        </w:trPr>
        <w:tc>
          <w:tcPr>
            <w:tcW w:w="1560" w:type="dxa"/>
            <w:shd w:val="clear" w:color="auto" w:fill="365F91"/>
          </w:tcPr>
          <w:p w14:paraId="07BE14ED" w14:textId="77777777" w:rsidR="00634673" w:rsidRDefault="006346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7" w:type="dxa"/>
          </w:tcPr>
          <w:p w14:paraId="22357069" w14:textId="77777777" w:rsidR="00634673" w:rsidRDefault="00F2042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7"/>
            </w:pPr>
            <w:r>
              <w:t>To</w:t>
            </w:r>
            <w:r>
              <w:rPr>
                <w:spacing w:val="38"/>
              </w:rPr>
              <w:t xml:space="preserve"> </w:t>
            </w:r>
            <w:r>
              <w:t>lead</w:t>
            </w:r>
            <w:r>
              <w:rPr>
                <w:spacing w:val="37"/>
              </w:rPr>
              <w:t xml:space="preserve"> </w:t>
            </w:r>
            <w:r>
              <w:t>on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continual</w:t>
            </w:r>
            <w:r>
              <w:rPr>
                <w:spacing w:val="37"/>
              </w:rPr>
              <w:t xml:space="preserve"> </w:t>
            </w:r>
            <w:r>
              <w:t>improvement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health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t>safety</w:t>
            </w:r>
            <w:r>
              <w:rPr>
                <w:spacing w:val="41"/>
              </w:rPr>
              <w:t xml:space="preserve"> </w:t>
            </w:r>
            <w:r>
              <w:t>performance</w:t>
            </w:r>
            <w:r>
              <w:rPr>
                <w:spacing w:val="37"/>
              </w:rPr>
              <w:t xml:space="preserve"> </w:t>
            </w:r>
            <w:r>
              <w:t>through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good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risk</w:t>
            </w:r>
            <w:r>
              <w:rPr>
                <w:spacing w:val="-4"/>
              </w:rPr>
              <w:t xml:space="preserve"> </w:t>
            </w:r>
            <w:r>
              <w:t>profile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culture.</w:t>
            </w:r>
          </w:p>
          <w:p w14:paraId="77263B57" w14:textId="77777777" w:rsidR="00634673" w:rsidRDefault="00F2042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5"/>
            </w:pPr>
            <w:r>
              <w:t>Any</w:t>
            </w:r>
            <w:r>
              <w:rPr>
                <w:spacing w:val="9"/>
              </w:rPr>
              <w:t xml:space="preserve"> </w:t>
            </w:r>
            <w:r>
              <w:t>other</w:t>
            </w:r>
            <w:r>
              <w:rPr>
                <w:spacing w:val="8"/>
              </w:rPr>
              <w:t xml:space="preserve"> </w:t>
            </w:r>
            <w:r>
              <w:t>duties</w:t>
            </w:r>
            <w:r>
              <w:rPr>
                <w:spacing w:val="7"/>
              </w:rPr>
              <w:t xml:space="preserve"> </w:t>
            </w:r>
            <w:r>
              <w:t>as</w:t>
            </w:r>
            <w:r>
              <w:rPr>
                <w:spacing w:val="8"/>
              </w:rPr>
              <w:t xml:space="preserve"> </w:t>
            </w:r>
            <w:r>
              <w:t>directed</w:t>
            </w:r>
            <w:r>
              <w:rPr>
                <w:spacing w:val="7"/>
              </w:rPr>
              <w:t xml:space="preserve"> </w:t>
            </w:r>
            <w:r>
              <w:t>by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Head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College</w:t>
            </w:r>
            <w:r>
              <w:rPr>
                <w:spacing w:val="8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Department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8"/>
              </w:rPr>
              <w:t xml:space="preserve"> </w:t>
            </w:r>
            <w:r>
              <w:t>their</w:t>
            </w:r>
            <w:r>
              <w:rPr>
                <w:spacing w:val="5"/>
              </w:rPr>
              <w:t xml:space="preserve"> </w:t>
            </w:r>
            <w:r>
              <w:t>nominated</w:t>
            </w:r>
            <w:r>
              <w:rPr>
                <w:spacing w:val="-47"/>
              </w:rPr>
              <w:t xml:space="preserve"> </w:t>
            </w:r>
            <w:r>
              <w:t>representative expected 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grade</w:t>
            </w:r>
            <w:r>
              <w:rPr>
                <w:spacing w:val="1"/>
              </w:rPr>
              <w:t xml:space="preserve"> </w:t>
            </w:r>
            <w:r>
              <w:t>definition.</w:t>
            </w:r>
          </w:p>
          <w:p w14:paraId="10BF7896" w14:textId="676F6570" w:rsidR="00634673" w:rsidRDefault="00F2042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1"/>
              <w:rPr>
                <w:b/>
              </w:rPr>
            </w:pPr>
            <w:r>
              <w:rPr>
                <w:color w:val="1F487C"/>
              </w:rPr>
              <w:t>To</w:t>
            </w:r>
            <w:r>
              <w:rPr>
                <w:color w:val="1F487C"/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integral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 w:rsidR="00B32065">
              <w:t>decision</w:t>
            </w:r>
            <w:r w:rsidR="00B32065">
              <w:rPr>
                <w:spacing w:val="-6"/>
              </w:rPr>
              <w:t>-making</w:t>
            </w:r>
            <w:r>
              <w:rPr>
                <w:spacing w:val="-5"/>
              </w:rPr>
              <w:t xml:space="preserve"> </w:t>
            </w:r>
            <w:r>
              <w:t>process,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47"/>
              </w:rPr>
              <w:t xml:space="preserve"> </w:t>
            </w:r>
            <w:r>
              <w:t>compliance</w:t>
            </w:r>
            <w:r>
              <w:rPr>
                <w:spacing w:val="-3"/>
              </w:rPr>
              <w:t xml:space="preserve"> </w:t>
            </w:r>
            <w:r>
              <w:t>with the</w:t>
            </w:r>
            <w:r>
              <w:rPr>
                <w:spacing w:val="1"/>
              </w:rPr>
              <w:t xml:space="preserve"> </w:t>
            </w:r>
            <w:r>
              <w:t>University’s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Management Policy</w:t>
            </w:r>
            <w:r>
              <w:rPr>
                <w:spacing w:val="-1"/>
              </w:rPr>
              <w:t xml:space="preserve"> </w:t>
            </w:r>
            <w:r>
              <w:rPr>
                <w:b/>
                <w:u w:val="single"/>
              </w:rPr>
              <w:t>Grades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7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above.</w:t>
            </w:r>
          </w:p>
        </w:tc>
      </w:tr>
      <w:tr w:rsidR="00634673" w14:paraId="51301BE7" w14:textId="77777777">
        <w:trPr>
          <w:trHeight w:val="6235"/>
        </w:trPr>
        <w:tc>
          <w:tcPr>
            <w:tcW w:w="1560" w:type="dxa"/>
            <w:shd w:val="clear" w:color="auto" w:fill="365F91"/>
          </w:tcPr>
          <w:p w14:paraId="3AF8FCBB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D045F08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BBEB297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DD607EC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6FAC400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D3DF09D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4C44B537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2E8D45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392649B9" w14:textId="77777777" w:rsidR="00634673" w:rsidRDefault="00634673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CE70253" w14:textId="77777777" w:rsidR="00634673" w:rsidRDefault="00F20421">
            <w:pPr>
              <w:pStyle w:val="TableParagraph"/>
              <w:spacing w:before="1"/>
              <w:ind w:left="107" w:right="1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Professional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Services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Values</w:t>
            </w:r>
          </w:p>
        </w:tc>
        <w:tc>
          <w:tcPr>
            <w:tcW w:w="9357" w:type="dxa"/>
          </w:tcPr>
          <w:p w14:paraId="1550D28B" w14:textId="77777777" w:rsidR="00634673" w:rsidRDefault="00F20421">
            <w:pPr>
              <w:pStyle w:val="TableParagraph"/>
              <w:spacing w:line="268" w:lineRule="exact"/>
              <w:ind w:left="108"/>
              <w:jc w:val="both"/>
            </w:pPr>
            <w:r>
              <w:t>All</w:t>
            </w:r>
            <w:r>
              <w:rPr>
                <w:spacing w:val="14"/>
              </w:rPr>
              <w:t xml:space="preserve"> </w:t>
            </w:r>
            <w:r>
              <w:t>Professional</w:t>
            </w:r>
            <w:r>
              <w:rPr>
                <w:spacing w:val="61"/>
              </w:rPr>
              <w:t xml:space="preserve"> </w:t>
            </w:r>
            <w:r>
              <w:t>Services</w:t>
            </w:r>
            <w:r>
              <w:rPr>
                <w:spacing w:val="61"/>
              </w:rPr>
              <w:t xml:space="preserve"> </w:t>
            </w:r>
            <w:r>
              <w:t>areas</w:t>
            </w:r>
            <w:r>
              <w:rPr>
                <w:spacing w:val="63"/>
              </w:rPr>
              <w:t xml:space="preserve"> </w:t>
            </w:r>
            <w:r>
              <w:t>at</w:t>
            </w:r>
            <w:r>
              <w:rPr>
                <w:spacing w:val="64"/>
              </w:rPr>
              <w:t xml:space="preserve"> </w:t>
            </w:r>
            <w:r>
              <w:t>Swansea</w:t>
            </w:r>
            <w:r>
              <w:rPr>
                <w:spacing w:val="62"/>
              </w:rPr>
              <w:t xml:space="preserve"> </w:t>
            </w:r>
            <w:r>
              <w:t>University</w:t>
            </w:r>
            <w:r>
              <w:rPr>
                <w:spacing w:val="61"/>
              </w:rPr>
              <w:t xml:space="preserve"> </w:t>
            </w:r>
            <w:r>
              <w:t>operate</w:t>
            </w:r>
            <w:r>
              <w:rPr>
                <w:spacing w:val="61"/>
              </w:rPr>
              <w:t xml:space="preserve"> </w:t>
            </w:r>
            <w:r>
              <w:t>to</w:t>
            </w:r>
            <w:r>
              <w:rPr>
                <w:spacing w:val="62"/>
              </w:rPr>
              <w:t xml:space="preserve"> </w:t>
            </w:r>
            <w:r>
              <w:t>a</w:t>
            </w:r>
            <w:r>
              <w:rPr>
                <w:spacing w:val="63"/>
              </w:rPr>
              <w:t xml:space="preserve"> </w:t>
            </w:r>
            <w:r>
              <w:t>defined</w:t>
            </w:r>
            <w:r>
              <w:rPr>
                <w:spacing w:val="62"/>
              </w:rPr>
              <w:t xml:space="preserve"> </w:t>
            </w:r>
            <w:r>
              <w:t>set</w:t>
            </w:r>
            <w:r>
              <w:rPr>
                <w:spacing w:val="62"/>
              </w:rPr>
              <w:t xml:space="preserve"> </w:t>
            </w:r>
            <w:r>
              <w:t>of</w:t>
            </w:r>
            <w:r>
              <w:rPr>
                <w:spacing w:val="60"/>
              </w:rPr>
              <w:t xml:space="preserve"> </w:t>
            </w:r>
            <w:r>
              <w:t>Core</w:t>
            </w:r>
            <w:r>
              <w:rPr>
                <w:spacing w:val="64"/>
              </w:rPr>
              <w:t xml:space="preserve"> </w:t>
            </w:r>
            <w:r>
              <w:t>Values</w:t>
            </w:r>
          </w:p>
          <w:p w14:paraId="58A9CE4D" w14:textId="77777777" w:rsidR="00634673" w:rsidRDefault="00F20421">
            <w:pPr>
              <w:pStyle w:val="TableParagraph"/>
              <w:ind w:left="108" w:right="95"/>
              <w:jc w:val="both"/>
            </w:pPr>
            <w:r>
              <w:t>-</w:t>
            </w:r>
            <w:r>
              <w:rPr>
                <w:color w:val="0000FF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Professional</w:t>
              </w:r>
              <w:r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Services</w:t>
              </w:r>
              <w:r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Values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expectation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everyone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commitment to these values from the point of application through to the day to day delivery of their</w:t>
            </w:r>
            <w:r>
              <w:rPr>
                <w:spacing w:val="1"/>
              </w:rPr>
              <w:t xml:space="preserve"> </w:t>
            </w:r>
            <w:r>
              <w:t>roles. Commitment to our values at Swansea University supports us in promoting equality and valuing</w:t>
            </w:r>
            <w:r>
              <w:rPr>
                <w:spacing w:val="1"/>
              </w:rPr>
              <w:t xml:space="preserve"> </w:t>
            </w:r>
            <w:r>
              <w:t>diversity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utilise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the talent that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have.</w:t>
            </w:r>
          </w:p>
          <w:p w14:paraId="055C3578" w14:textId="77777777" w:rsidR="00634673" w:rsidRDefault="00634673">
            <w:pPr>
              <w:pStyle w:val="TableParagraph"/>
              <w:spacing w:before="11"/>
              <w:rPr>
                <w:b/>
              </w:rPr>
            </w:pPr>
          </w:p>
          <w:p w14:paraId="3D7BF9BC" w14:textId="77777777" w:rsidR="00634673" w:rsidRDefault="00F2042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Professional</w:t>
            </w:r>
          </w:p>
          <w:p w14:paraId="58288387" w14:textId="77777777" w:rsidR="00634673" w:rsidRDefault="00F20421">
            <w:pPr>
              <w:pStyle w:val="TableParagraph"/>
              <w:ind w:left="108" w:right="920"/>
            </w:pPr>
            <w:r>
              <w:t>We take pride in applying our knowledge, skills, creativity, integrity and judgement to deliver</w:t>
            </w:r>
            <w:r>
              <w:rPr>
                <w:spacing w:val="-47"/>
              </w:rPr>
              <w:t xml:space="preserve"> </w:t>
            </w:r>
            <w:r>
              <w:t>innovative,</w:t>
            </w:r>
            <w:r>
              <w:rPr>
                <w:spacing w:val="-3"/>
              </w:rPr>
              <w:t xml:space="preserve"> </w:t>
            </w:r>
            <w:r>
              <w:t>effective,</w:t>
            </w:r>
            <w:r>
              <w:rPr>
                <w:spacing w:val="-2"/>
              </w:rPr>
              <w:t xml:space="preserve"> </w:t>
            </w:r>
            <w:r>
              <w:t>efficient services and solutions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excellent quality</w:t>
            </w:r>
          </w:p>
          <w:p w14:paraId="254AB0E7" w14:textId="77777777" w:rsidR="00634673" w:rsidRDefault="0063467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D71661C" w14:textId="77777777" w:rsidR="00634673" w:rsidRDefault="00F2042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Together</w:t>
            </w:r>
          </w:p>
          <w:p w14:paraId="426711FE" w14:textId="77777777" w:rsidR="00634673" w:rsidRDefault="00F20421">
            <w:pPr>
              <w:pStyle w:val="TableParagraph"/>
              <w:ind w:left="108" w:right="555"/>
            </w:pPr>
            <w:r>
              <w:t>We take pride in working in a proactive, collaborative environment of equality, trust, respect, co-</w:t>
            </w:r>
            <w:r>
              <w:rPr>
                <w:spacing w:val="-47"/>
              </w:rPr>
              <w:t xml:space="preserve"> </w:t>
            </w:r>
            <w:r>
              <w:t>operation and challenge to deliver services that strive to exceed the needs and expectations of</w:t>
            </w:r>
            <w:r>
              <w:rPr>
                <w:spacing w:val="1"/>
              </w:rPr>
              <w:t xml:space="preserve"> </w:t>
            </w:r>
            <w:r>
              <w:t>customers.</w:t>
            </w:r>
          </w:p>
          <w:p w14:paraId="072A249A" w14:textId="77777777" w:rsidR="00634673" w:rsidRDefault="0063467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6CAEDED" w14:textId="77777777" w:rsidR="00634673" w:rsidRDefault="00F2042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Care</w:t>
            </w:r>
          </w:p>
          <w:p w14:paraId="62168FF6" w14:textId="77777777" w:rsidR="00634673" w:rsidRDefault="00F20421">
            <w:pPr>
              <w:pStyle w:val="TableParagraph"/>
              <w:ind w:left="108" w:right="216"/>
            </w:pPr>
            <w:r>
              <w:t>We take responsibility for listening, understanding and responding flexibly to our students,</w:t>
            </w:r>
            <w:r>
              <w:rPr>
                <w:spacing w:val="1"/>
              </w:rPr>
              <w:t xml:space="preserve"> </w:t>
            </w:r>
            <w:r>
              <w:t>colleagues, external partners and the public so that every contact they have with us is a personalised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experience.</w:t>
            </w:r>
          </w:p>
          <w:p w14:paraId="169DBBBE" w14:textId="77777777" w:rsidR="00634673" w:rsidRDefault="00634673">
            <w:pPr>
              <w:pStyle w:val="TableParagraph"/>
              <w:spacing w:before="11"/>
              <w:rPr>
                <w:b/>
              </w:rPr>
            </w:pPr>
          </w:p>
          <w:p w14:paraId="3C3826AA" w14:textId="77777777" w:rsidR="00634673" w:rsidRDefault="00F20421">
            <w:pPr>
              <w:pStyle w:val="TableParagraph"/>
              <w:ind w:left="108" w:right="669"/>
            </w:pPr>
            <w:r>
              <w:t>Commitment to our values at Swansea University supports us in promoting equality and valuing</w:t>
            </w:r>
            <w:r>
              <w:rPr>
                <w:spacing w:val="-47"/>
              </w:rPr>
              <w:t xml:space="preserve"> </w:t>
            </w:r>
            <w:r>
              <w:t>diversity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utilise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the talent that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have.</w:t>
            </w:r>
          </w:p>
        </w:tc>
      </w:tr>
      <w:tr w:rsidR="00634673" w14:paraId="4212937E" w14:textId="77777777">
        <w:trPr>
          <w:trHeight w:val="6098"/>
        </w:trPr>
        <w:tc>
          <w:tcPr>
            <w:tcW w:w="1560" w:type="dxa"/>
            <w:shd w:val="clear" w:color="auto" w:fill="365F91"/>
          </w:tcPr>
          <w:p w14:paraId="3DAB4615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EAC734F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8D09C2D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26045B91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0398EC3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0B26947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6219CFCD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1345C504" w14:textId="77777777" w:rsidR="00634673" w:rsidRDefault="00634673">
            <w:pPr>
              <w:pStyle w:val="TableParagraph"/>
              <w:rPr>
                <w:b/>
                <w:sz w:val="24"/>
              </w:rPr>
            </w:pPr>
          </w:p>
          <w:p w14:paraId="76A3E040" w14:textId="77777777" w:rsidR="00634673" w:rsidRDefault="0063467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7DEE121" w14:textId="77777777" w:rsidR="00634673" w:rsidRDefault="00F20421">
            <w:pPr>
              <w:pStyle w:val="TableParagraph"/>
              <w:ind w:left="107" w:right="1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Specification</w:t>
            </w:r>
          </w:p>
        </w:tc>
        <w:tc>
          <w:tcPr>
            <w:tcW w:w="9357" w:type="dxa"/>
          </w:tcPr>
          <w:p w14:paraId="0C6F556E" w14:textId="77777777" w:rsidR="00634673" w:rsidRDefault="00F2042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Essential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Criteria:</w:t>
            </w:r>
          </w:p>
          <w:p w14:paraId="262D1768" w14:textId="77777777" w:rsidR="00634673" w:rsidRDefault="00634673">
            <w:pPr>
              <w:pStyle w:val="TableParagraph"/>
              <w:rPr>
                <w:b/>
                <w:sz w:val="23"/>
              </w:rPr>
            </w:pPr>
          </w:p>
          <w:p w14:paraId="2AE7BE55" w14:textId="77777777" w:rsidR="00634673" w:rsidRDefault="00F20421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Values:</w:t>
            </w:r>
          </w:p>
          <w:p w14:paraId="177D9CA5" w14:textId="77777777" w:rsidR="00634673" w:rsidRDefault="00F2042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67" w:lineRule="exact"/>
              <w:ind w:hanging="361"/>
            </w:pPr>
            <w:r>
              <w:t>Demonstrable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pride in</w:t>
            </w:r>
            <w:r>
              <w:rPr>
                <w:spacing w:val="-2"/>
              </w:rPr>
              <w:t xml:space="preserve"> </w:t>
            </w:r>
            <w:r>
              <w:t>delivering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solutions</w:t>
            </w:r>
          </w:p>
          <w:p w14:paraId="48EF30A5" w14:textId="77777777" w:rsidR="00634673" w:rsidRDefault="00F2042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334"/>
            </w:pPr>
            <w:r>
              <w:t>Ability to work together in an environment of equality, trust and respect to deliver services that</w:t>
            </w:r>
            <w:r>
              <w:rPr>
                <w:spacing w:val="-47"/>
              </w:rPr>
              <w:t xml:space="preserve"> </w:t>
            </w:r>
            <w:r>
              <w:t>strive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exceed 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expectations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customers</w:t>
            </w:r>
          </w:p>
          <w:p w14:paraId="1B2A0774" w14:textId="77777777" w:rsidR="00634673" w:rsidRDefault="00F2042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/>
              <w:ind w:right="840"/>
            </w:pPr>
            <w:r>
              <w:t>Demonstrable evidence of providing a caring approach to all of your customers ensuring a</w:t>
            </w:r>
            <w:r>
              <w:rPr>
                <w:spacing w:val="-48"/>
              </w:rPr>
              <w:t xml:space="preserve"> </w:t>
            </w:r>
            <w:r>
              <w:t>personalised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experience</w:t>
            </w:r>
          </w:p>
          <w:p w14:paraId="366CBAFE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44E718D" w14:textId="77777777" w:rsidR="00634673" w:rsidRDefault="00F2042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Qualifications:</w:t>
            </w:r>
          </w:p>
          <w:p w14:paraId="5066E871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6F01610" w14:textId="77777777" w:rsidR="00634673" w:rsidRDefault="00F20421">
            <w:pPr>
              <w:pStyle w:val="TableParagraph"/>
              <w:spacing w:before="1"/>
              <w:ind w:left="259" w:right="1089"/>
            </w:pPr>
            <w:r>
              <w:t>Educated to degree level or demonstrate comparable professional standing or equivalent</w:t>
            </w:r>
            <w:r>
              <w:rPr>
                <w:spacing w:val="-47"/>
              </w:rPr>
              <w:t xml:space="preserve"> </w:t>
            </w:r>
            <w:r>
              <w:t>experience</w:t>
            </w:r>
          </w:p>
          <w:p w14:paraId="138B2394" w14:textId="77777777" w:rsidR="00634673" w:rsidRDefault="00634673">
            <w:pPr>
              <w:pStyle w:val="TableParagraph"/>
              <w:spacing w:before="10"/>
              <w:rPr>
                <w:b/>
              </w:rPr>
            </w:pPr>
          </w:p>
          <w:p w14:paraId="5BE0AE58" w14:textId="77777777" w:rsidR="00634673" w:rsidRDefault="00F2042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Experience:</w:t>
            </w:r>
          </w:p>
          <w:p w14:paraId="558D4E0B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8F7E14D" w14:textId="77777777" w:rsidR="00634673" w:rsidRDefault="00F2042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</w:pPr>
            <w:r>
              <w:t>Event</w:t>
            </w:r>
            <w:r>
              <w:rPr>
                <w:spacing w:val="-3"/>
              </w:rPr>
              <w:t xml:space="preserve"> </w:t>
            </w:r>
            <w:r>
              <w:t>preparation,</w:t>
            </w:r>
            <w:r>
              <w:rPr>
                <w:spacing w:val="-1"/>
              </w:rPr>
              <w:t xml:space="preserve"> </w:t>
            </w:r>
            <w:r>
              <w:t>coordination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event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experience</w:t>
            </w:r>
          </w:p>
          <w:p w14:paraId="488B10A1" w14:textId="77777777" w:rsidR="00634673" w:rsidRDefault="00F2042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administrative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committees</w:t>
            </w:r>
          </w:p>
          <w:p w14:paraId="1A09B92C" w14:textId="77777777" w:rsidR="00634673" w:rsidRDefault="00F2042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</w:pPr>
            <w:r>
              <w:t>Proven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collaboratively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Higher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</w:p>
          <w:p w14:paraId="021187CF" w14:textId="77777777" w:rsidR="00634673" w:rsidRDefault="00634673">
            <w:pPr>
              <w:pStyle w:val="TableParagraph"/>
              <w:rPr>
                <w:b/>
                <w:sz w:val="23"/>
              </w:rPr>
            </w:pPr>
          </w:p>
          <w:p w14:paraId="7593B3DD" w14:textId="77777777" w:rsidR="00634673" w:rsidRDefault="00F20421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Skills:</w:t>
            </w:r>
          </w:p>
          <w:p w14:paraId="3E6810CF" w14:textId="77777777" w:rsidR="00634673" w:rsidRDefault="0063467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959B8C8" w14:textId="77777777" w:rsidR="00634673" w:rsidRDefault="00F2042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create,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adapt</w:t>
            </w:r>
            <w:r>
              <w:rPr>
                <w:spacing w:val="-2"/>
              </w:rPr>
              <w:t xml:space="preserve"> </w:t>
            </w:r>
            <w:r>
              <w:t>administrative systems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</w:p>
        </w:tc>
      </w:tr>
    </w:tbl>
    <w:p w14:paraId="5DB12383" w14:textId="77777777" w:rsidR="00634673" w:rsidRDefault="00634673">
      <w:pPr>
        <w:spacing w:line="252" w:lineRule="exact"/>
        <w:sectPr w:rsidR="00634673">
          <w:type w:val="continuous"/>
          <w:pgSz w:w="11910" w:h="16840"/>
          <w:pgMar w:top="700" w:right="320" w:bottom="1180" w:left="440" w:header="0" w:footer="99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7"/>
      </w:tblGrid>
      <w:tr w:rsidR="00634673" w14:paraId="2F1093CD" w14:textId="77777777">
        <w:trPr>
          <w:trHeight w:val="5086"/>
        </w:trPr>
        <w:tc>
          <w:tcPr>
            <w:tcW w:w="1560" w:type="dxa"/>
            <w:shd w:val="clear" w:color="auto" w:fill="365F91"/>
          </w:tcPr>
          <w:p w14:paraId="6FAC3127" w14:textId="77777777" w:rsidR="00634673" w:rsidRDefault="006346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7" w:type="dxa"/>
          </w:tcPr>
          <w:p w14:paraId="3BE699D5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304"/>
            </w:pPr>
            <w:r>
              <w:t>Excellent organisational skills – the ability to plan collaboratively and effectively, coordinate and</w:t>
            </w:r>
            <w:r>
              <w:rPr>
                <w:spacing w:val="-47"/>
              </w:rPr>
              <w:t xml:space="preserve"> </w:t>
            </w:r>
            <w:r>
              <w:t>monitor multiple tasks and/or complex events and schedules within resource constraints and</w:t>
            </w:r>
            <w:r>
              <w:rPr>
                <w:spacing w:val="1"/>
              </w:rPr>
              <w:t xml:space="preserve"> </w:t>
            </w:r>
            <w:r>
              <w:t>deadlines</w:t>
            </w:r>
          </w:p>
          <w:p w14:paraId="18A8532D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1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written,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0C8BB42D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1"/>
            </w:pPr>
            <w:r>
              <w:t>Evidenced</w:t>
            </w:r>
            <w:r>
              <w:rPr>
                <w:spacing w:val="-5"/>
              </w:rPr>
              <w:t xml:space="preserve"> </w:t>
            </w:r>
            <w:r>
              <w:t>enthusiasm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high-quality service</w:t>
            </w:r>
            <w:r>
              <w:rPr>
                <w:spacing w:val="-1"/>
              </w:rPr>
              <w:t xml:space="preserve"> </w:t>
            </w:r>
            <w:r>
              <w:t>provision</w:t>
            </w:r>
          </w:p>
          <w:p w14:paraId="668BD91E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3" w:line="237" w:lineRule="auto"/>
              <w:ind w:right="272"/>
            </w:pPr>
            <w:r>
              <w:t>Competence and confidence in managing and reporting on project finances, budgets and output</w:t>
            </w:r>
            <w:r>
              <w:rPr>
                <w:spacing w:val="-47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targets</w:t>
            </w:r>
          </w:p>
          <w:p w14:paraId="1E154BA3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"/>
              <w:ind w:hanging="361"/>
            </w:pPr>
            <w:r>
              <w:t>Evidenced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initiative,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proactive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solve problems</w:t>
            </w:r>
          </w:p>
          <w:p w14:paraId="320369BB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hanging="361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 actively</w:t>
            </w:r>
            <w:r>
              <w:rPr>
                <w:spacing w:val="-3"/>
              </w:rPr>
              <w:t xml:space="preserve"> </w:t>
            </w:r>
            <w:r>
              <w:t>contribute to a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motivated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 unsupervised</w:t>
            </w:r>
          </w:p>
          <w:p w14:paraId="47FC09A5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707"/>
            </w:pPr>
            <w:r>
              <w:t>High level of keyboard competence with a thorough knowledge of Microsoft Office systems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Word, Excel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Point</w:t>
            </w:r>
          </w:p>
          <w:p w14:paraId="2B0AC932" w14:textId="77777777" w:rsidR="00634673" w:rsidRDefault="0063467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7D55D3A" w14:textId="77777777" w:rsidR="00634673" w:rsidRDefault="00F2042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Desirable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Criteria:</w:t>
            </w:r>
          </w:p>
          <w:p w14:paraId="2F6660A6" w14:textId="77777777" w:rsidR="00634673" w:rsidRDefault="0063467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5968D56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67" w:lineRule="exact"/>
              <w:ind w:hanging="361"/>
              <w:jc w:val="both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create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pages</w:t>
            </w:r>
          </w:p>
          <w:p w14:paraId="7BB8C53A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334"/>
              <w:jc w:val="both"/>
            </w:pPr>
            <w:r>
              <w:t>Awareness and some understanding of the strategic and operational drivers, and under-pinning</w:t>
            </w:r>
            <w:r>
              <w:rPr>
                <w:spacing w:val="-47"/>
              </w:rPr>
              <w:t xml:space="preserve"> </w:t>
            </w:r>
            <w:r>
              <w:t>requirements, of research in Higher Education, especially those relating to research impact and</w:t>
            </w:r>
            <w:r>
              <w:rPr>
                <w:spacing w:val="-47"/>
              </w:rPr>
              <w:t xml:space="preserve"> </w:t>
            </w:r>
            <w:r>
              <w:t>commercialisation</w:t>
            </w:r>
          </w:p>
          <w:p w14:paraId="7A73299E" w14:textId="77777777" w:rsidR="00634673" w:rsidRDefault="00F204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" w:line="249" w:lineRule="exact"/>
              <w:ind w:hanging="361"/>
              <w:jc w:val="both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communicate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medium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Welsh</w:t>
            </w:r>
          </w:p>
        </w:tc>
      </w:tr>
      <w:tr w:rsidR="00634673" w14:paraId="3571BA88" w14:textId="77777777">
        <w:trPr>
          <w:trHeight w:val="1165"/>
        </w:trPr>
        <w:tc>
          <w:tcPr>
            <w:tcW w:w="1560" w:type="dxa"/>
            <w:shd w:val="clear" w:color="auto" w:fill="365F91"/>
          </w:tcPr>
          <w:p w14:paraId="2A02EDA0" w14:textId="77777777" w:rsidR="00634673" w:rsidRDefault="0063467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D62D7E9" w14:textId="77777777" w:rsidR="00634673" w:rsidRDefault="00F20421">
            <w:pPr>
              <w:pStyle w:val="TableParagraph"/>
              <w:spacing w:before="1"/>
              <w:ind w:left="107" w:righ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Additional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</w:t>
            </w:r>
          </w:p>
        </w:tc>
        <w:tc>
          <w:tcPr>
            <w:tcW w:w="9357" w:type="dxa"/>
          </w:tcPr>
          <w:p w14:paraId="0387825E" w14:textId="77777777" w:rsidR="00BE337C" w:rsidRDefault="00F20421">
            <w:pPr>
              <w:pStyle w:val="TableParagraph"/>
              <w:ind w:left="108"/>
              <w:rPr>
                <w:spacing w:val="6"/>
              </w:rPr>
            </w:pPr>
            <w:r>
              <w:t>Informal</w:t>
            </w:r>
            <w:r>
              <w:rPr>
                <w:spacing w:val="2"/>
              </w:rPr>
              <w:t xml:space="preserve"> </w:t>
            </w:r>
            <w:r>
              <w:t>enquiries:</w:t>
            </w:r>
            <w:r>
              <w:rPr>
                <w:spacing w:val="6"/>
              </w:rPr>
              <w:t xml:space="preserve"> </w:t>
            </w:r>
            <w:r>
              <w:t>Can</w:t>
            </w:r>
            <w:r>
              <w:rPr>
                <w:spacing w:val="4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t>directed</w:t>
            </w:r>
            <w:r>
              <w:rPr>
                <w:spacing w:val="5"/>
              </w:rPr>
              <w:t xml:space="preserve"> </w:t>
            </w:r>
            <w:r>
              <w:t>to</w:t>
            </w:r>
            <w:r w:rsidR="00BE337C">
              <w:t>:</w:t>
            </w:r>
            <w:r>
              <w:rPr>
                <w:spacing w:val="6"/>
              </w:rPr>
              <w:t xml:space="preserve"> </w:t>
            </w:r>
          </w:p>
          <w:p w14:paraId="480CC802" w14:textId="77777777" w:rsidR="00A54F91" w:rsidRDefault="00A54F91">
            <w:pPr>
              <w:pStyle w:val="TableParagraph"/>
              <w:ind w:left="108"/>
            </w:pPr>
          </w:p>
          <w:p w14:paraId="4F32679F" w14:textId="21389D8B" w:rsidR="00A54F91" w:rsidRDefault="00A54F91">
            <w:pPr>
              <w:pStyle w:val="TableParagraph"/>
              <w:ind w:left="108"/>
              <w:rPr>
                <w:spacing w:val="6"/>
              </w:rPr>
            </w:pPr>
            <w:r>
              <w:t xml:space="preserve">Kate Spiller, Impact </w:t>
            </w:r>
            <w:r w:rsidR="00BF050F">
              <w:t>Manager</w:t>
            </w:r>
            <w:r>
              <w:t>: k</w:t>
            </w:r>
            <w:r w:rsidR="009812AC">
              <w:t>.</w:t>
            </w:r>
            <w:r>
              <w:t>spiller@swansea.ac.uk</w:t>
            </w:r>
          </w:p>
          <w:p w14:paraId="6401D5BE" w14:textId="1090CF87" w:rsidR="00634673" w:rsidRPr="009812AC" w:rsidRDefault="00634673">
            <w:pPr>
              <w:pStyle w:val="TableParagraph"/>
              <w:ind w:left="108"/>
              <w:rPr>
                <w:strike/>
              </w:rPr>
            </w:pPr>
          </w:p>
        </w:tc>
      </w:tr>
    </w:tbl>
    <w:p w14:paraId="670DCB72" w14:textId="77777777" w:rsidR="00634673" w:rsidRDefault="00F20421">
      <w:pPr>
        <w:spacing w:before="1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434752" behindDoc="0" locked="0" layoutInCell="1" allowOverlap="1" wp14:anchorId="7190F0F6" wp14:editId="60790746">
            <wp:simplePos x="0" y="0"/>
            <wp:positionH relativeFrom="page">
              <wp:posOffset>504825</wp:posOffset>
            </wp:positionH>
            <wp:positionV relativeFrom="paragraph">
              <wp:posOffset>212814</wp:posOffset>
            </wp:positionV>
            <wp:extent cx="1190478" cy="771429"/>
            <wp:effectExtent l="0" t="0" r="0" b="0"/>
            <wp:wrapTopAndBottom/>
            <wp:docPr id="3" name="image2.png" descr="Athena SWAN Charter Silver Award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478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1E18F6A7" wp14:editId="3EBB1F90">
            <wp:simplePos x="0" y="0"/>
            <wp:positionH relativeFrom="page">
              <wp:posOffset>2743200</wp:posOffset>
            </wp:positionH>
            <wp:positionV relativeFrom="paragraph">
              <wp:posOffset>177254</wp:posOffset>
            </wp:positionV>
            <wp:extent cx="1014152" cy="589788"/>
            <wp:effectExtent l="0" t="0" r="0" b="0"/>
            <wp:wrapTopAndBottom/>
            <wp:docPr id="5" name="image3.jpeg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5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2BB6A850" wp14:editId="1963C61A">
            <wp:simplePos x="0" y="0"/>
            <wp:positionH relativeFrom="page">
              <wp:posOffset>5486400</wp:posOffset>
            </wp:positionH>
            <wp:positionV relativeFrom="paragraph">
              <wp:posOffset>215354</wp:posOffset>
            </wp:positionV>
            <wp:extent cx="914396" cy="621791"/>
            <wp:effectExtent l="0" t="0" r="0" b="0"/>
            <wp:wrapTopAndBottom/>
            <wp:docPr id="7" name="image4.jpeg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6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4673">
      <w:type w:val="continuous"/>
      <w:pgSz w:w="11910" w:h="16840"/>
      <w:pgMar w:top="700" w:right="320" w:bottom="1180" w:left="44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85E36" w14:textId="77777777" w:rsidR="00306AA5" w:rsidRDefault="00306AA5">
      <w:r>
        <w:separator/>
      </w:r>
    </w:p>
  </w:endnote>
  <w:endnote w:type="continuationSeparator" w:id="0">
    <w:p w14:paraId="5E622324" w14:textId="77777777" w:rsidR="00306AA5" w:rsidRDefault="0030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4250" w14:textId="38FA20B6" w:rsidR="00634673" w:rsidRDefault="00F00AC6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73D77C" wp14:editId="5B8FDC0F">
              <wp:simplePos x="0" y="0"/>
              <wp:positionH relativeFrom="page">
                <wp:posOffset>444500</wp:posOffset>
              </wp:positionH>
              <wp:positionV relativeFrom="page">
                <wp:posOffset>9923780</wp:posOffset>
              </wp:positionV>
              <wp:extent cx="612140" cy="1536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E9773" w14:textId="77777777" w:rsidR="00634673" w:rsidRDefault="00F2042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D77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81.4pt;width:4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" filled="f" stroked="f">
              <v:textbox inset="0,0,0,0">
                <w:txbxContent>
                  <w:p w14:paraId="331E9773" w14:textId="77777777" w:rsidR="00634673" w:rsidRDefault="00F20421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9B3E" w14:textId="77777777" w:rsidR="00306AA5" w:rsidRDefault="00306AA5">
      <w:r>
        <w:separator/>
      </w:r>
    </w:p>
  </w:footnote>
  <w:footnote w:type="continuationSeparator" w:id="0">
    <w:p w14:paraId="75922513" w14:textId="77777777" w:rsidR="00306AA5" w:rsidRDefault="0030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D483C"/>
    <w:multiLevelType w:val="hybridMultilevel"/>
    <w:tmpl w:val="EF505BEC"/>
    <w:lvl w:ilvl="0" w:tplc="0238950C">
      <w:numFmt w:val="bullet"/>
      <w:lvlText w:val=""/>
      <w:lvlJc w:val="left"/>
      <w:pPr>
        <w:ind w:left="828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EDA13A4">
      <w:numFmt w:val="bullet"/>
      <w:lvlText w:val="•"/>
      <w:lvlJc w:val="left"/>
      <w:pPr>
        <w:ind w:left="1672" w:hanging="209"/>
      </w:pPr>
      <w:rPr>
        <w:rFonts w:hint="default"/>
        <w:lang w:val="en-GB" w:eastAsia="en-US" w:bidi="ar-SA"/>
      </w:rPr>
    </w:lvl>
    <w:lvl w:ilvl="2" w:tplc="E604D664">
      <w:numFmt w:val="bullet"/>
      <w:lvlText w:val="•"/>
      <w:lvlJc w:val="left"/>
      <w:pPr>
        <w:ind w:left="2525" w:hanging="209"/>
      </w:pPr>
      <w:rPr>
        <w:rFonts w:hint="default"/>
        <w:lang w:val="en-GB" w:eastAsia="en-US" w:bidi="ar-SA"/>
      </w:rPr>
    </w:lvl>
    <w:lvl w:ilvl="3" w:tplc="35706D24">
      <w:numFmt w:val="bullet"/>
      <w:lvlText w:val="•"/>
      <w:lvlJc w:val="left"/>
      <w:pPr>
        <w:ind w:left="3378" w:hanging="209"/>
      </w:pPr>
      <w:rPr>
        <w:rFonts w:hint="default"/>
        <w:lang w:val="en-GB" w:eastAsia="en-US" w:bidi="ar-SA"/>
      </w:rPr>
    </w:lvl>
    <w:lvl w:ilvl="4" w:tplc="7766160E">
      <w:numFmt w:val="bullet"/>
      <w:lvlText w:val="•"/>
      <w:lvlJc w:val="left"/>
      <w:pPr>
        <w:ind w:left="4230" w:hanging="209"/>
      </w:pPr>
      <w:rPr>
        <w:rFonts w:hint="default"/>
        <w:lang w:val="en-GB" w:eastAsia="en-US" w:bidi="ar-SA"/>
      </w:rPr>
    </w:lvl>
    <w:lvl w:ilvl="5" w:tplc="5D0E47FA">
      <w:numFmt w:val="bullet"/>
      <w:lvlText w:val="•"/>
      <w:lvlJc w:val="left"/>
      <w:pPr>
        <w:ind w:left="5083" w:hanging="209"/>
      </w:pPr>
      <w:rPr>
        <w:rFonts w:hint="default"/>
        <w:lang w:val="en-GB" w:eastAsia="en-US" w:bidi="ar-SA"/>
      </w:rPr>
    </w:lvl>
    <w:lvl w:ilvl="6" w:tplc="BE36A980">
      <w:numFmt w:val="bullet"/>
      <w:lvlText w:val="•"/>
      <w:lvlJc w:val="left"/>
      <w:pPr>
        <w:ind w:left="5936" w:hanging="209"/>
      </w:pPr>
      <w:rPr>
        <w:rFonts w:hint="default"/>
        <w:lang w:val="en-GB" w:eastAsia="en-US" w:bidi="ar-SA"/>
      </w:rPr>
    </w:lvl>
    <w:lvl w:ilvl="7" w:tplc="3ED83158">
      <w:numFmt w:val="bullet"/>
      <w:lvlText w:val="•"/>
      <w:lvlJc w:val="left"/>
      <w:pPr>
        <w:ind w:left="6788" w:hanging="209"/>
      </w:pPr>
      <w:rPr>
        <w:rFonts w:hint="default"/>
        <w:lang w:val="en-GB" w:eastAsia="en-US" w:bidi="ar-SA"/>
      </w:rPr>
    </w:lvl>
    <w:lvl w:ilvl="8" w:tplc="56A6A3E4">
      <w:numFmt w:val="bullet"/>
      <w:lvlText w:val="•"/>
      <w:lvlJc w:val="left"/>
      <w:pPr>
        <w:ind w:left="7641" w:hanging="209"/>
      </w:pPr>
      <w:rPr>
        <w:rFonts w:hint="default"/>
        <w:lang w:val="en-GB" w:eastAsia="en-US" w:bidi="ar-SA"/>
      </w:rPr>
    </w:lvl>
  </w:abstractNum>
  <w:abstractNum w:abstractNumId="1" w15:restartNumberingAfterBreak="0">
    <w:nsid w:val="17E320BE"/>
    <w:multiLevelType w:val="hybridMultilevel"/>
    <w:tmpl w:val="AC6090B4"/>
    <w:lvl w:ilvl="0" w:tplc="C952E3F2">
      <w:start w:val="1"/>
      <w:numFmt w:val="decimal"/>
      <w:lvlText w:val="%1."/>
      <w:lvlJc w:val="left"/>
      <w:pPr>
        <w:ind w:left="828" w:hanging="20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C8A365E">
      <w:numFmt w:val="bullet"/>
      <w:lvlText w:val="•"/>
      <w:lvlJc w:val="left"/>
      <w:pPr>
        <w:ind w:left="1672" w:hanging="209"/>
      </w:pPr>
      <w:rPr>
        <w:rFonts w:hint="default"/>
        <w:lang w:val="en-GB" w:eastAsia="en-US" w:bidi="ar-SA"/>
      </w:rPr>
    </w:lvl>
    <w:lvl w:ilvl="2" w:tplc="FC48E818">
      <w:numFmt w:val="bullet"/>
      <w:lvlText w:val="•"/>
      <w:lvlJc w:val="left"/>
      <w:pPr>
        <w:ind w:left="2525" w:hanging="209"/>
      </w:pPr>
      <w:rPr>
        <w:rFonts w:hint="default"/>
        <w:lang w:val="en-GB" w:eastAsia="en-US" w:bidi="ar-SA"/>
      </w:rPr>
    </w:lvl>
    <w:lvl w:ilvl="3" w:tplc="A2CC0CCC">
      <w:numFmt w:val="bullet"/>
      <w:lvlText w:val="•"/>
      <w:lvlJc w:val="left"/>
      <w:pPr>
        <w:ind w:left="3378" w:hanging="209"/>
      </w:pPr>
      <w:rPr>
        <w:rFonts w:hint="default"/>
        <w:lang w:val="en-GB" w:eastAsia="en-US" w:bidi="ar-SA"/>
      </w:rPr>
    </w:lvl>
    <w:lvl w:ilvl="4" w:tplc="289C590E">
      <w:numFmt w:val="bullet"/>
      <w:lvlText w:val="•"/>
      <w:lvlJc w:val="left"/>
      <w:pPr>
        <w:ind w:left="4230" w:hanging="209"/>
      </w:pPr>
      <w:rPr>
        <w:rFonts w:hint="default"/>
        <w:lang w:val="en-GB" w:eastAsia="en-US" w:bidi="ar-SA"/>
      </w:rPr>
    </w:lvl>
    <w:lvl w:ilvl="5" w:tplc="FF9470E0">
      <w:numFmt w:val="bullet"/>
      <w:lvlText w:val="•"/>
      <w:lvlJc w:val="left"/>
      <w:pPr>
        <w:ind w:left="5083" w:hanging="209"/>
      </w:pPr>
      <w:rPr>
        <w:rFonts w:hint="default"/>
        <w:lang w:val="en-GB" w:eastAsia="en-US" w:bidi="ar-SA"/>
      </w:rPr>
    </w:lvl>
    <w:lvl w:ilvl="6" w:tplc="BD46D090">
      <w:numFmt w:val="bullet"/>
      <w:lvlText w:val="•"/>
      <w:lvlJc w:val="left"/>
      <w:pPr>
        <w:ind w:left="5936" w:hanging="209"/>
      </w:pPr>
      <w:rPr>
        <w:rFonts w:hint="default"/>
        <w:lang w:val="en-GB" w:eastAsia="en-US" w:bidi="ar-SA"/>
      </w:rPr>
    </w:lvl>
    <w:lvl w:ilvl="7" w:tplc="A418B70A">
      <w:numFmt w:val="bullet"/>
      <w:lvlText w:val="•"/>
      <w:lvlJc w:val="left"/>
      <w:pPr>
        <w:ind w:left="6788" w:hanging="209"/>
      </w:pPr>
      <w:rPr>
        <w:rFonts w:hint="default"/>
        <w:lang w:val="en-GB" w:eastAsia="en-US" w:bidi="ar-SA"/>
      </w:rPr>
    </w:lvl>
    <w:lvl w:ilvl="8" w:tplc="ABF8CAD6">
      <w:numFmt w:val="bullet"/>
      <w:lvlText w:val="•"/>
      <w:lvlJc w:val="left"/>
      <w:pPr>
        <w:ind w:left="7641" w:hanging="209"/>
      </w:pPr>
      <w:rPr>
        <w:rFonts w:hint="default"/>
        <w:lang w:val="en-GB" w:eastAsia="en-US" w:bidi="ar-SA"/>
      </w:rPr>
    </w:lvl>
  </w:abstractNum>
  <w:abstractNum w:abstractNumId="2" w15:restartNumberingAfterBreak="0">
    <w:nsid w:val="24127329"/>
    <w:multiLevelType w:val="hybridMultilevel"/>
    <w:tmpl w:val="8340ACE8"/>
    <w:lvl w:ilvl="0" w:tplc="D2CA22BC">
      <w:start w:val="17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E4AB2CE">
      <w:numFmt w:val="bullet"/>
      <w:lvlText w:val="•"/>
      <w:lvlJc w:val="left"/>
      <w:pPr>
        <w:ind w:left="1672" w:hanging="360"/>
      </w:pPr>
      <w:rPr>
        <w:rFonts w:hint="default"/>
        <w:lang w:val="en-GB" w:eastAsia="en-US" w:bidi="ar-SA"/>
      </w:rPr>
    </w:lvl>
    <w:lvl w:ilvl="2" w:tplc="2362B840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F1C81E42">
      <w:numFmt w:val="bullet"/>
      <w:lvlText w:val="•"/>
      <w:lvlJc w:val="left"/>
      <w:pPr>
        <w:ind w:left="3378" w:hanging="360"/>
      </w:pPr>
      <w:rPr>
        <w:rFonts w:hint="default"/>
        <w:lang w:val="en-GB" w:eastAsia="en-US" w:bidi="ar-SA"/>
      </w:rPr>
    </w:lvl>
    <w:lvl w:ilvl="4" w:tplc="420AEB98">
      <w:numFmt w:val="bullet"/>
      <w:lvlText w:val="•"/>
      <w:lvlJc w:val="left"/>
      <w:pPr>
        <w:ind w:left="4230" w:hanging="360"/>
      </w:pPr>
      <w:rPr>
        <w:rFonts w:hint="default"/>
        <w:lang w:val="en-GB" w:eastAsia="en-US" w:bidi="ar-SA"/>
      </w:rPr>
    </w:lvl>
    <w:lvl w:ilvl="5" w:tplc="B770CF16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6" w:tplc="3482E826">
      <w:numFmt w:val="bullet"/>
      <w:lvlText w:val="•"/>
      <w:lvlJc w:val="left"/>
      <w:pPr>
        <w:ind w:left="5936" w:hanging="360"/>
      </w:pPr>
      <w:rPr>
        <w:rFonts w:hint="default"/>
        <w:lang w:val="en-GB" w:eastAsia="en-US" w:bidi="ar-SA"/>
      </w:rPr>
    </w:lvl>
    <w:lvl w:ilvl="7" w:tplc="BF222D50">
      <w:numFmt w:val="bullet"/>
      <w:lvlText w:val="•"/>
      <w:lvlJc w:val="left"/>
      <w:pPr>
        <w:ind w:left="6788" w:hanging="360"/>
      </w:pPr>
      <w:rPr>
        <w:rFonts w:hint="default"/>
        <w:lang w:val="en-GB" w:eastAsia="en-US" w:bidi="ar-SA"/>
      </w:rPr>
    </w:lvl>
    <w:lvl w:ilvl="8" w:tplc="A1A4A2BA">
      <w:numFmt w:val="bullet"/>
      <w:lvlText w:val="•"/>
      <w:lvlJc w:val="left"/>
      <w:pPr>
        <w:ind w:left="7641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9F27410"/>
    <w:multiLevelType w:val="hybridMultilevel"/>
    <w:tmpl w:val="9EC0D670"/>
    <w:lvl w:ilvl="0" w:tplc="383470A8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59E160E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54F49A62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4F247E7E">
      <w:numFmt w:val="bullet"/>
      <w:lvlText w:val="•"/>
      <w:lvlJc w:val="left"/>
      <w:pPr>
        <w:ind w:left="3126" w:hanging="360"/>
      </w:pPr>
      <w:rPr>
        <w:rFonts w:hint="default"/>
        <w:lang w:val="en-GB" w:eastAsia="en-US" w:bidi="ar-SA"/>
      </w:rPr>
    </w:lvl>
    <w:lvl w:ilvl="4" w:tplc="0E90F0B6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300C836A">
      <w:numFmt w:val="bullet"/>
      <w:lvlText w:val="•"/>
      <w:lvlJc w:val="left"/>
      <w:pPr>
        <w:ind w:left="4903" w:hanging="360"/>
      </w:pPr>
      <w:rPr>
        <w:rFonts w:hint="default"/>
        <w:lang w:val="en-GB" w:eastAsia="en-US" w:bidi="ar-SA"/>
      </w:rPr>
    </w:lvl>
    <w:lvl w:ilvl="6" w:tplc="1BF010B4">
      <w:numFmt w:val="bullet"/>
      <w:lvlText w:val="•"/>
      <w:lvlJc w:val="left"/>
      <w:pPr>
        <w:ind w:left="5792" w:hanging="360"/>
      </w:pPr>
      <w:rPr>
        <w:rFonts w:hint="default"/>
        <w:lang w:val="en-GB" w:eastAsia="en-US" w:bidi="ar-SA"/>
      </w:rPr>
    </w:lvl>
    <w:lvl w:ilvl="7" w:tplc="2FA2C9CC">
      <w:numFmt w:val="bullet"/>
      <w:lvlText w:val="•"/>
      <w:lvlJc w:val="left"/>
      <w:pPr>
        <w:ind w:left="6680" w:hanging="360"/>
      </w:pPr>
      <w:rPr>
        <w:rFonts w:hint="default"/>
        <w:lang w:val="en-GB" w:eastAsia="en-US" w:bidi="ar-SA"/>
      </w:rPr>
    </w:lvl>
    <w:lvl w:ilvl="8" w:tplc="4838EEA8">
      <w:numFmt w:val="bullet"/>
      <w:lvlText w:val="•"/>
      <w:lvlJc w:val="left"/>
      <w:pPr>
        <w:ind w:left="7569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DC40392"/>
    <w:multiLevelType w:val="hybridMultilevel"/>
    <w:tmpl w:val="5D9EFB7C"/>
    <w:lvl w:ilvl="0" w:tplc="5DBEB63E">
      <w:start w:val="15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32C7A82">
      <w:numFmt w:val="bullet"/>
      <w:lvlText w:val="•"/>
      <w:lvlJc w:val="left"/>
      <w:pPr>
        <w:ind w:left="1672" w:hanging="360"/>
      </w:pPr>
      <w:rPr>
        <w:rFonts w:hint="default"/>
        <w:lang w:val="en-GB" w:eastAsia="en-US" w:bidi="ar-SA"/>
      </w:rPr>
    </w:lvl>
    <w:lvl w:ilvl="2" w:tplc="62109E4E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076460A">
      <w:numFmt w:val="bullet"/>
      <w:lvlText w:val="•"/>
      <w:lvlJc w:val="left"/>
      <w:pPr>
        <w:ind w:left="3378" w:hanging="360"/>
      </w:pPr>
      <w:rPr>
        <w:rFonts w:hint="default"/>
        <w:lang w:val="en-GB" w:eastAsia="en-US" w:bidi="ar-SA"/>
      </w:rPr>
    </w:lvl>
    <w:lvl w:ilvl="4" w:tplc="75C68F52">
      <w:numFmt w:val="bullet"/>
      <w:lvlText w:val="•"/>
      <w:lvlJc w:val="left"/>
      <w:pPr>
        <w:ind w:left="4230" w:hanging="360"/>
      </w:pPr>
      <w:rPr>
        <w:rFonts w:hint="default"/>
        <w:lang w:val="en-GB" w:eastAsia="en-US" w:bidi="ar-SA"/>
      </w:rPr>
    </w:lvl>
    <w:lvl w:ilvl="5" w:tplc="A7CCC9E8">
      <w:numFmt w:val="bullet"/>
      <w:lvlText w:val="•"/>
      <w:lvlJc w:val="left"/>
      <w:pPr>
        <w:ind w:left="5083" w:hanging="360"/>
      </w:pPr>
      <w:rPr>
        <w:rFonts w:hint="default"/>
        <w:lang w:val="en-GB" w:eastAsia="en-US" w:bidi="ar-SA"/>
      </w:rPr>
    </w:lvl>
    <w:lvl w:ilvl="6" w:tplc="838066AC">
      <w:numFmt w:val="bullet"/>
      <w:lvlText w:val="•"/>
      <w:lvlJc w:val="left"/>
      <w:pPr>
        <w:ind w:left="5936" w:hanging="360"/>
      </w:pPr>
      <w:rPr>
        <w:rFonts w:hint="default"/>
        <w:lang w:val="en-GB" w:eastAsia="en-US" w:bidi="ar-SA"/>
      </w:rPr>
    </w:lvl>
    <w:lvl w:ilvl="7" w:tplc="629C69B0">
      <w:numFmt w:val="bullet"/>
      <w:lvlText w:val="•"/>
      <w:lvlJc w:val="left"/>
      <w:pPr>
        <w:ind w:left="6788" w:hanging="360"/>
      </w:pPr>
      <w:rPr>
        <w:rFonts w:hint="default"/>
        <w:lang w:val="en-GB" w:eastAsia="en-US" w:bidi="ar-SA"/>
      </w:rPr>
    </w:lvl>
    <w:lvl w:ilvl="8" w:tplc="E4B6BD7E">
      <w:numFmt w:val="bullet"/>
      <w:lvlText w:val="•"/>
      <w:lvlJc w:val="left"/>
      <w:pPr>
        <w:ind w:left="7641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C6C2169"/>
    <w:multiLevelType w:val="hybridMultilevel"/>
    <w:tmpl w:val="E4E0FE12"/>
    <w:lvl w:ilvl="0" w:tplc="8DB291D8">
      <w:start w:val="8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CC88E30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73DEA53E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D73CD732">
      <w:numFmt w:val="bullet"/>
      <w:lvlText w:val="•"/>
      <w:lvlJc w:val="left"/>
      <w:pPr>
        <w:ind w:left="3126" w:hanging="360"/>
      </w:pPr>
      <w:rPr>
        <w:rFonts w:hint="default"/>
        <w:lang w:val="en-GB" w:eastAsia="en-US" w:bidi="ar-SA"/>
      </w:rPr>
    </w:lvl>
    <w:lvl w:ilvl="4" w:tplc="1286DF32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2D080BCC">
      <w:numFmt w:val="bullet"/>
      <w:lvlText w:val="•"/>
      <w:lvlJc w:val="left"/>
      <w:pPr>
        <w:ind w:left="4903" w:hanging="360"/>
      </w:pPr>
      <w:rPr>
        <w:rFonts w:hint="default"/>
        <w:lang w:val="en-GB" w:eastAsia="en-US" w:bidi="ar-SA"/>
      </w:rPr>
    </w:lvl>
    <w:lvl w:ilvl="6" w:tplc="FAF2DF8E">
      <w:numFmt w:val="bullet"/>
      <w:lvlText w:val="•"/>
      <w:lvlJc w:val="left"/>
      <w:pPr>
        <w:ind w:left="5792" w:hanging="360"/>
      </w:pPr>
      <w:rPr>
        <w:rFonts w:hint="default"/>
        <w:lang w:val="en-GB" w:eastAsia="en-US" w:bidi="ar-SA"/>
      </w:rPr>
    </w:lvl>
    <w:lvl w:ilvl="7" w:tplc="C408E416">
      <w:numFmt w:val="bullet"/>
      <w:lvlText w:val="•"/>
      <w:lvlJc w:val="left"/>
      <w:pPr>
        <w:ind w:left="6680" w:hanging="360"/>
      </w:pPr>
      <w:rPr>
        <w:rFonts w:hint="default"/>
        <w:lang w:val="en-GB" w:eastAsia="en-US" w:bidi="ar-SA"/>
      </w:rPr>
    </w:lvl>
    <w:lvl w:ilvl="8" w:tplc="D752DC20">
      <w:numFmt w:val="bullet"/>
      <w:lvlText w:val="•"/>
      <w:lvlJc w:val="left"/>
      <w:pPr>
        <w:ind w:left="7569" w:hanging="360"/>
      </w:pPr>
      <w:rPr>
        <w:rFonts w:hint="default"/>
        <w:lang w:val="en-GB" w:eastAsia="en-US" w:bidi="ar-SA"/>
      </w:rPr>
    </w:lvl>
  </w:abstractNum>
  <w:num w:numId="1" w16cid:durableId="2106226016">
    <w:abstractNumId w:val="5"/>
  </w:num>
  <w:num w:numId="2" w16cid:durableId="511454069">
    <w:abstractNumId w:val="3"/>
  </w:num>
  <w:num w:numId="3" w16cid:durableId="1730767922">
    <w:abstractNumId w:val="2"/>
  </w:num>
  <w:num w:numId="4" w16cid:durableId="733048387">
    <w:abstractNumId w:val="4"/>
  </w:num>
  <w:num w:numId="5" w16cid:durableId="800612437">
    <w:abstractNumId w:val="1"/>
  </w:num>
  <w:num w:numId="6" w16cid:durableId="22618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73"/>
    <w:rsid w:val="00232CDA"/>
    <w:rsid w:val="002837C2"/>
    <w:rsid w:val="00306AA5"/>
    <w:rsid w:val="003468CD"/>
    <w:rsid w:val="003953D9"/>
    <w:rsid w:val="003C0077"/>
    <w:rsid w:val="004E2F1C"/>
    <w:rsid w:val="004E45C9"/>
    <w:rsid w:val="00500117"/>
    <w:rsid w:val="00501A79"/>
    <w:rsid w:val="005D0665"/>
    <w:rsid w:val="00634673"/>
    <w:rsid w:val="006512B2"/>
    <w:rsid w:val="00672C47"/>
    <w:rsid w:val="006D4596"/>
    <w:rsid w:val="007431C2"/>
    <w:rsid w:val="007F157A"/>
    <w:rsid w:val="0096104A"/>
    <w:rsid w:val="009812AC"/>
    <w:rsid w:val="009E3B81"/>
    <w:rsid w:val="00A54F91"/>
    <w:rsid w:val="00B32065"/>
    <w:rsid w:val="00BE337C"/>
    <w:rsid w:val="00BF050F"/>
    <w:rsid w:val="00CF0D1D"/>
    <w:rsid w:val="00D0017C"/>
    <w:rsid w:val="00D5273E"/>
    <w:rsid w:val="00D849DC"/>
    <w:rsid w:val="00D93F8C"/>
    <w:rsid w:val="00E702AD"/>
    <w:rsid w:val="00E83DC9"/>
    <w:rsid w:val="00EE1DB1"/>
    <w:rsid w:val="00F00AC6"/>
    <w:rsid w:val="00F2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57BCF"/>
  <w15:docId w15:val="{755A132F-096C-41A5-A150-0FD83FA3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6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04A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4A"/>
    <w:rPr>
      <w:rFonts w:ascii="Calibri" w:eastAsia="Calibri" w:hAnsi="Calibri" w:cs="Calibr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00A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A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49DC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wansea.ac.uk/the-university/values/professional-services-valu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Emma Dunbar</cp:lastModifiedBy>
  <cp:revision>3</cp:revision>
  <dcterms:created xsi:type="dcterms:W3CDTF">2025-08-12T14:28:00Z</dcterms:created>
  <dcterms:modified xsi:type="dcterms:W3CDTF">2025-08-29T13:09:00Z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