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40CC" w14:textId="77777777" w:rsidR="00634673" w:rsidRDefault="0090101E">
      <w:pPr>
        <w:pStyle w:val="BodyText"/>
        <w:rPr>
          <w:rFonts w:ascii="Times New Roman"/>
          <w:b w:val="0"/>
          <w:sz w:val="20"/>
          <w:u w:val="none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2889D91" wp14:editId="5E11B0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142999"/>
            <wp:effectExtent l="0" t="0" r="0" b="0"/>
            <wp:wrapNone/>
            <wp:docPr id="1" name="image1.jpeg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680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68909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2853D738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3374349E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0C1370DC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60DD6B22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2963CE92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74F87AFF" w14:textId="77777777" w:rsidR="00634673" w:rsidRDefault="00634673">
      <w:pPr>
        <w:pStyle w:val="BodyText"/>
        <w:rPr>
          <w:rFonts w:ascii="Times New Roman"/>
          <w:b w:val="0"/>
          <w:sz w:val="18"/>
          <w:u w:val="none"/>
        </w:rPr>
      </w:pPr>
    </w:p>
    <w:p w14:paraId="7B937F2C" w14:textId="77777777" w:rsidR="00634673" w:rsidRDefault="0090101E">
      <w:pPr>
        <w:pStyle w:val="BodyText"/>
        <w:spacing w:before="35"/>
        <w:ind w:left="2430" w:right="2549"/>
        <w:jc w:val="center"/>
        <w:rPr>
          <w:u w:val="none"/>
        </w:rPr>
      </w:pPr>
      <w:r w:rsidRPr="0090101E">
        <w:rPr>
          <w:lang w:val="cy-GB"/>
        </w:rPr>
        <w:t xml:space="preserve">Disgrifiad Swydd: </w:t>
      </w:r>
      <w:r w:rsidRPr="0090101E">
        <w:rPr>
          <w:lang w:val="cy-GB"/>
        </w:rPr>
        <w:t>Swyddi</w:t>
      </w:r>
      <w:r>
        <w:rPr>
          <w:lang w:val="cy-GB"/>
        </w:rPr>
        <w:t xml:space="preserve"> Gwasanaethau Proffesiynol</w:t>
      </w:r>
    </w:p>
    <w:p w14:paraId="6482A29C" w14:textId="77777777" w:rsidR="00634673" w:rsidRDefault="00634673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366"/>
      </w:tblGrid>
      <w:tr w:rsidR="00E37A10" w14:paraId="2C080AED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02A51C9B" w14:textId="77777777" w:rsidR="00634673" w:rsidRDefault="009010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Coleg/Ysgol:</w:t>
            </w:r>
          </w:p>
        </w:tc>
        <w:tc>
          <w:tcPr>
            <w:tcW w:w="8366" w:type="dxa"/>
          </w:tcPr>
          <w:p w14:paraId="1347294C" w14:textId="77777777" w:rsidR="00634673" w:rsidRPr="00E702AD" w:rsidRDefault="0090101E">
            <w:pPr>
              <w:pStyle w:val="TableParagraph"/>
              <w:spacing w:line="248" w:lineRule="exact"/>
              <w:ind w:left="107"/>
            </w:pPr>
            <w:r>
              <w:rPr>
                <w:lang w:val="cy-GB"/>
              </w:rPr>
              <w:t>Gwasanaeth Cyfnewid Ymchwil a Gwybodaeth</w:t>
            </w:r>
          </w:p>
        </w:tc>
      </w:tr>
      <w:tr w:rsidR="00E37A10" w14:paraId="08DF5C9D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4B97E70F" w14:textId="77777777" w:rsidR="00634673" w:rsidRDefault="009010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Teitl y Swydd:</w:t>
            </w:r>
          </w:p>
        </w:tc>
        <w:tc>
          <w:tcPr>
            <w:tcW w:w="8366" w:type="dxa"/>
          </w:tcPr>
          <w:p w14:paraId="1D8816CC" w14:textId="77777777" w:rsidR="00634673" w:rsidRDefault="0090101E">
            <w:pPr>
              <w:pStyle w:val="TableParagraph"/>
              <w:spacing w:line="248" w:lineRule="exact"/>
              <w:ind w:left="107"/>
            </w:pPr>
            <w:r>
              <w:rPr>
                <w:lang w:val="cy-GB"/>
              </w:rPr>
              <w:t>Swyddog Prosiect Effaith</w:t>
            </w:r>
          </w:p>
        </w:tc>
      </w:tr>
      <w:tr w:rsidR="00E37A10" w14:paraId="79896153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7BF0B7F7" w14:textId="77777777" w:rsidR="00634673" w:rsidRDefault="009010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Adran/Pwnc:</w:t>
            </w:r>
          </w:p>
        </w:tc>
        <w:tc>
          <w:tcPr>
            <w:tcW w:w="8366" w:type="dxa"/>
          </w:tcPr>
          <w:p w14:paraId="5CCE8321" w14:textId="77777777" w:rsidR="00634673" w:rsidRPr="004E2F1C" w:rsidRDefault="0090101E">
            <w:pPr>
              <w:pStyle w:val="TableParagraph"/>
              <w:spacing w:line="248" w:lineRule="exact"/>
              <w:ind w:left="107"/>
            </w:pPr>
            <w:r>
              <w:rPr>
                <w:lang w:val="cy-GB"/>
              </w:rPr>
              <w:t xml:space="preserve">Cyfnewid Gwybodaeth </w:t>
            </w:r>
          </w:p>
        </w:tc>
      </w:tr>
      <w:tr w:rsidR="00E37A10" w14:paraId="24D9494A" w14:textId="77777777" w:rsidTr="002837C2">
        <w:trPr>
          <w:trHeight w:val="1469"/>
        </w:trPr>
        <w:tc>
          <w:tcPr>
            <w:tcW w:w="2552" w:type="dxa"/>
            <w:shd w:val="clear" w:color="auto" w:fill="365F91"/>
          </w:tcPr>
          <w:p w14:paraId="2667B347" w14:textId="77777777" w:rsidR="00634673" w:rsidRDefault="0090101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Cyflog:</w:t>
            </w:r>
          </w:p>
        </w:tc>
        <w:tc>
          <w:tcPr>
            <w:tcW w:w="8366" w:type="dxa"/>
          </w:tcPr>
          <w:p w14:paraId="735563A9" w14:textId="77777777" w:rsidR="00634673" w:rsidRDefault="0090101E">
            <w:pPr>
              <w:pStyle w:val="TableParagraph"/>
              <w:spacing w:line="268" w:lineRule="exact"/>
              <w:ind w:left="107"/>
            </w:pPr>
            <w:r>
              <w:rPr>
                <w:lang w:val="cy-GB"/>
              </w:rPr>
              <w:t>£30,497 – £34,304 y flwyddyn (pro rata i weithwyr rhan-amser), yn ogystal â buddion pensiwn USS.</w:t>
            </w:r>
          </w:p>
          <w:p w14:paraId="2DDD456E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CBD4A54" w14:textId="77777777" w:rsidR="00634673" w:rsidRDefault="0090101E" w:rsidP="002837C2">
            <w:pPr>
              <w:pStyle w:val="TableParagraph"/>
              <w:ind w:left="107" w:right="222"/>
            </w:pPr>
            <w:r>
              <w:rPr>
                <w:lang w:val="cy-GB"/>
              </w:rPr>
              <w:t>Y disgwyliad arferol yw y penodir yr ymgeisydd llwyddiannus i waelod y raddfa, a thelir cynyddrannau blynyddol ar 1 Hydref bob blwyddyn (yn amodol ar gwblhau chwe mis o wasanaeth).</w:t>
            </w:r>
          </w:p>
        </w:tc>
      </w:tr>
      <w:tr w:rsidR="00E37A10" w14:paraId="6CB206D7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3EDD6E61" w14:textId="77777777" w:rsidR="00634673" w:rsidRDefault="009010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Oriau gwaith:</w:t>
            </w:r>
          </w:p>
        </w:tc>
        <w:tc>
          <w:tcPr>
            <w:tcW w:w="8366" w:type="dxa"/>
          </w:tcPr>
          <w:p w14:paraId="4FE0588D" w14:textId="77777777" w:rsidR="00634673" w:rsidRDefault="0090101E">
            <w:pPr>
              <w:pStyle w:val="TableParagraph"/>
              <w:spacing w:line="248" w:lineRule="exact"/>
              <w:ind w:left="107"/>
            </w:pPr>
            <w:r>
              <w:rPr>
                <w:lang w:val="cy-GB"/>
              </w:rPr>
              <w:t>Rhan-amser (28 awr yr wythnos)</w:t>
            </w:r>
          </w:p>
        </w:tc>
      </w:tr>
      <w:tr w:rsidR="00E37A10" w14:paraId="7873F02E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04BD5C59" w14:textId="77777777" w:rsidR="00634673" w:rsidRDefault="009010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Contract:</w:t>
            </w:r>
          </w:p>
        </w:tc>
        <w:tc>
          <w:tcPr>
            <w:tcW w:w="8366" w:type="dxa"/>
          </w:tcPr>
          <w:p w14:paraId="6F8C67B8" w14:textId="77777777" w:rsidR="00634673" w:rsidRDefault="0090101E">
            <w:pPr>
              <w:pStyle w:val="TableParagraph"/>
              <w:spacing w:line="248" w:lineRule="exact"/>
              <w:ind w:left="107"/>
            </w:pPr>
            <w:r>
              <w:rPr>
                <w:lang w:val="cy-GB"/>
              </w:rPr>
              <w:t>Am gyfnod penodol tan 31 Mawrth 2028</w:t>
            </w:r>
          </w:p>
        </w:tc>
      </w:tr>
      <w:tr w:rsidR="00E37A10" w14:paraId="3D384FFA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12D21C1C" w14:textId="77777777" w:rsidR="00634673" w:rsidRDefault="0090101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Lleoliad:</w:t>
            </w:r>
          </w:p>
        </w:tc>
        <w:tc>
          <w:tcPr>
            <w:tcW w:w="8366" w:type="dxa"/>
          </w:tcPr>
          <w:p w14:paraId="218D1A57" w14:textId="77777777" w:rsidR="00634673" w:rsidRPr="00EE1DB1" w:rsidRDefault="0090101E" w:rsidP="009812AC">
            <w:pPr>
              <w:pStyle w:val="TableParagraph"/>
              <w:spacing w:line="248" w:lineRule="exact"/>
            </w:pPr>
            <w:r w:rsidRPr="009812AC">
              <w:rPr>
                <w:lang w:val="cy-GB"/>
              </w:rPr>
              <w:t>Bydd deiliad y swydd hon yn gweithio ar Gampws Singleton, Abertawe. Gellir gofyn i ddeiliad y swydd weithio ar draws safleoedd y Brifysgol yn ôl yr angen a theithio yn y DU o bryd i'w gilydd.</w:t>
            </w:r>
          </w:p>
        </w:tc>
      </w:tr>
    </w:tbl>
    <w:p w14:paraId="3460F187" w14:textId="77777777" w:rsidR="00634673" w:rsidRDefault="00634673">
      <w:pPr>
        <w:spacing w:before="7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8626"/>
      </w:tblGrid>
      <w:tr w:rsidR="00E37A10" w14:paraId="0DC89868" w14:textId="77777777" w:rsidTr="0090101E">
        <w:trPr>
          <w:trHeight w:val="5541"/>
        </w:trPr>
        <w:tc>
          <w:tcPr>
            <w:tcW w:w="2291" w:type="dxa"/>
            <w:shd w:val="clear" w:color="auto" w:fill="365F91"/>
          </w:tcPr>
          <w:p w14:paraId="061E9B5E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F3B1806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91584D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995B360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F0F352E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577EE3E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4FB93C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260BED6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48602AB" w14:textId="77777777" w:rsidR="00634673" w:rsidRDefault="00634673">
            <w:pPr>
              <w:pStyle w:val="TableParagraph"/>
              <w:spacing w:before="10"/>
              <w:rPr>
                <w:b/>
              </w:rPr>
            </w:pPr>
          </w:p>
          <w:p w14:paraId="24211564" w14:textId="77777777" w:rsidR="00634673" w:rsidRDefault="0090101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Cyflwyniad</w:t>
            </w:r>
          </w:p>
        </w:tc>
        <w:tc>
          <w:tcPr>
            <w:tcW w:w="8626" w:type="dxa"/>
          </w:tcPr>
          <w:p w14:paraId="243E6ACE" w14:textId="77777777" w:rsidR="00634673" w:rsidRDefault="0090101E">
            <w:pPr>
              <w:pStyle w:val="TableParagraph"/>
              <w:ind w:left="108" w:right="140"/>
            </w:pPr>
            <w:r>
              <w:rPr>
                <w:lang w:val="cy-GB"/>
              </w:rPr>
              <w:t>Er mwyn cyflawni ei huchelgais cynaliadwy o fod ymysg y 30 o brifysgolion gorau, mae angen gweithlu gwasanaethau proffesiynol ar Brifysgol Abertawe â’r sgiliau amrywiol i sicrhau y gall gyflawni rhagoriaeth drwy systemau a phrosesau effeithlon ac effeithiol sy'n manteisio ar ddatblygiadau technolegol.</w:t>
            </w:r>
          </w:p>
          <w:p w14:paraId="099433A3" w14:textId="77777777" w:rsidR="00634673" w:rsidRDefault="0063467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58D9CAE" w14:textId="77777777" w:rsidR="00634673" w:rsidRDefault="0090101E">
            <w:pPr>
              <w:pStyle w:val="TableParagraph"/>
              <w:ind w:left="108" w:right="433"/>
            </w:pPr>
            <w:r>
              <w:rPr>
                <w:lang w:val="cy-GB"/>
              </w:rPr>
              <w:t>Mae Prifysgol Abertawe'n ymdrechu i wneud cyfraniad cadarnhaol at heriau cymdeithasol yn fyd-eang drwy effaith ei hymchwil. Effaith yw'r gwahaniaeth y mae ein hymchwil yn ei wneud yn y gymdeithas; ein dylanwad ar unigolion, cymunedau, diwydiant a datblygiad polisi; y buddion a'r newidiadau a gyflwynir drwy ein gweithgareddau ymchwil.</w:t>
            </w:r>
          </w:p>
          <w:p w14:paraId="74C075FB" w14:textId="77777777" w:rsidR="00634673" w:rsidRDefault="0063467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67B15EC" w14:textId="77777777" w:rsidR="00634673" w:rsidRDefault="0090101E">
            <w:pPr>
              <w:pStyle w:val="TableParagraph"/>
              <w:spacing w:before="1"/>
              <w:ind w:left="108" w:right="188"/>
            </w:pPr>
            <w:r>
              <w:rPr>
                <w:lang w:val="cy-GB"/>
              </w:rPr>
              <w:t>Ein huchelgais yw datblygu ymhellach ansawdd, graddfa ac effeithiau ein hymchwil, gan gadarnhau ein safle ymysg 20 sefydliad ymchwil dwys gorau'r DU, gyda phartneriaethau cynhyrchiol â busnesau byd-eang blaenllaw a sefydliadau addysg uwch. Rydym yn chwilio am unigolyn tra medrus a hoffai ymuno â ni ar y daith gyffrous hon.</w:t>
            </w:r>
          </w:p>
          <w:p w14:paraId="0B04BC67" w14:textId="77777777" w:rsidR="00634673" w:rsidRDefault="0063467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FBC81B3" w14:textId="77777777" w:rsidR="00634673" w:rsidRDefault="0090101E">
            <w:pPr>
              <w:pStyle w:val="TableParagraph"/>
              <w:spacing w:line="242" w:lineRule="auto"/>
              <w:ind w:left="108" w:right="186"/>
            </w:pPr>
            <w:r>
              <w:rPr>
                <w:lang w:val="cy-GB"/>
              </w:rPr>
              <w:t xml:space="preserve">Rydym yn dymuno penodi Swyddog Prosiect Effaith brwdfrydig ac effeithlon i fod yn aelod allweddol o'r tîm Cyfnewid Gwybodaeth yn y Gwasanaeth Cyfnewid Ymchwil a Gwybodaeth </w:t>
            </w:r>
            <w:r w:rsidRPr="009812AC">
              <w:rPr>
                <w:strike/>
                <w:lang w:val="cy-GB"/>
              </w:rPr>
              <w:t>REIS</w:t>
            </w:r>
            <w:r>
              <w:rPr>
                <w:lang w:val="cy-GB"/>
              </w:rPr>
              <w:t>. Un o'r prif flaenoriaethau fydd cynorthwyo wrth gyflawni'r portffolio o raglenni Cyfrif Cyflymu Effaith yr ESRC a ariennir gan UKRI. Bydd deiliad y swydd yn gyfrifol am reoli agweddau penodol ar fenter y Cyfrifon Cyflymu Effaith ac am ddarparu cymorth cynhwysfawr ym mhob un o’i meysydd, gan gynnwys monitro ariannol, cyfathrebu, gweinyddu, cynllunio digwyddiadau a monitro prosiectau.</w:t>
            </w:r>
          </w:p>
        </w:tc>
      </w:tr>
      <w:tr w:rsidR="00E37A10" w14:paraId="55AB131E" w14:textId="77777777" w:rsidTr="0090101E">
        <w:trPr>
          <w:trHeight w:val="416"/>
        </w:trPr>
        <w:tc>
          <w:tcPr>
            <w:tcW w:w="2291" w:type="dxa"/>
            <w:shd w:val="clear" w:color="auto" w:fill="365F91"/>
          </w:tcPr>
          <w:p w14:paraId="638B823B" w14:textId="77777777" w:rsidR="00634673" w:rsidRDefault="0063467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A0FF0F7" w14:textId="77777777" w:rsidR="00634673" w:rsidRDefault="0090101E">
            <w:pPr>
              <w:pStyle w:val="TableParagraph"/>
              <w:spacing w:before="1"/>
              <w:ind w:left="107" w:right="231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Gwybodaeth gefndirol</w:t>
            </w:r>
          </w:p>
        </w:tc>
        <w:tc>
          <w:tcPr>
            <w:tcW w:w="8626" w:type="dxa"/>
          </w:tcPr>
          <w:p w14:paraId="509C2446" w14:textId="77777777" w:rsidR="003C0077" w:rsidRDefault="0090101E" w:rsidP="00D5273E">
            <w:pPr>
              <w:pStyle w:val="TableParagraph"/>
              <w:ind w:right="90"/>
              <w:jc w:val="both"/>
            </w:pPr>
            <w:r>
              <w:rPr>
                <w:lang w:val="cy-GB"/>
              </w:rPr>
              <w:t xml:space="preserve">Mae creu effaith yn y byd go iawn ar sail ein hymchwil yn genhadaeth hollbwysig i bob prifysgol ac ymchwilydd, ac mae'r swydd hon yn elfen allweddol o ymdrech tîm </w:t>
            </w:r>
            <w:r w:rsidRPr="009812AC">
              <w:rPr>
                <w:strike/>
                <w:lang w:val="cy-GB"/>
              </w:rPr>
              <w:t>REIS</w:t>
            </w:r>
            <w:r>
              <w:rPr>
                <w:lang w:val="cy-GB"/>
              </w:rPr>
              <w:t xml:space="preserve"> i gynorthwyo wrth ddatblygu a chyflymu'r gweithgarwch hwn ym mhob rhan o'r Brifysgol. Bydd deiliad y swydd hon yn cefnogi Cyfrifon Cyflymu Effaith (IAA) yr ESRC, ochr yn ochr â mentrau Cyfrifon Cyflymu Effaith eraill a ariennir gan UKRI gan y Cyngor Ymchwil Peirianneg a’r Gwyddorau Ffisegol (EPSRC), y Cyngor Ymchwil Feddygol (MRC), Cyngor Ymchwil y Celfyddydau a'r Dyniaethau (AHRC) ac unrhyw ddyfarniadau IAA ychwanegol gan UKRI. Mae'r rhaglenni hyn yn cefnogi ymagweddau arloesol a fydd yn trawsnewid ef</w:t>
            </w:r>
            <w:r>
              <w:rPr>
                <w:lang w:val="cy-GB"/>
              </w:rPr>
              <w:t xml:space="preserve">faith portffolio ymchwil Prifysgol Abertawe. Bydd y rôl hefyd yn cefnogi gweithgareddau cefnogi a datblygu Effaith ehangach ym mhob rhan o'r brifysgol, mewn cydweithrediad â thîm Effaith y Gwasanaeth Cyfnewid Ymchwil a Gwybodaeth. Bydd prif </w:t>
            </w:r>
            <w:r>
              <w:rPr>
                <w:lang w:val="cy-GB"/>
              </w:rPr>
              <w:lastRenderedPageBreak/>
              <w:t xml:space="preserve">weithgareddau'r IAA yn cael eu cyflawni drwy flaenoriaethu meysydd ymchwil a gefnogir drwy ddulliau cyllido’r ESRC yn y lle cyntaf. </w:t>
            </w:r>
          </w:p>
          <w:p w14:paraId="112864AE" w14:textId="77777777" w:rsidR="00634673" w:rsidRDefault="0090101E" w:rsidP="00D5273E">
            <w:pPr>
              <w:pStyle w:val="TableParagraph"/>
              <w:ind w:right="90"/>
              <w:jc w:val="both"/>
            </w:pPr>
            <w:r>
              <w:rPr>
                <w:lang w:val="cy-GB"/>
              </w:rPr>
              <w:t>Dyma rai o'r meysydd a dargedir:</w:t>
            </w:r>
          </w:p>
        </w:tc>
      </w:tr>
    </w:tbl>
    <w:p w14:paraId="1F0950AC" w14:textId="77777777" w:rsidR="00634673" w:rsidRDefault="00634673">
      <w:pPr>
        <w:jc w:val="both"/>
        <w:sectPr w:rsidR="00634673">
          <w:footerReference w:type="default" r:id="rId8"/>
          <w:type w:val="continuous"/>
          <w:pgSz w:w="11910" w:h="16840"/>
          <w:pgMar w:top="0" w:right="320" w:bottom="1180" w:left="440" w:header="0" w:footer="991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8626"/>
      </w:tblGrid>
      <w:tr w:rsidR="00E37A10" w14:paraId="220506C6" w14:textId="77777777" w:rsidTr="0090101E">
        <w:trPr>
          <w:trHeight w:val="3842"/>
        </w:trPr>
        <w:tc>
          <w:tcPr>
            <w:tcW w:w="2291" w:type="dxa"/>
            <w:shd w:val="clear" w:color="auto" w:fill="365F91"/>
          </w:tcPr>
          <w:p w14:paraId="4368AA1B" w14:textId="77777777" w:rsidR="00634673" w:rsidRDefault="006346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6" w:type="dxa"/>
          </w:tcPr>
          <w:p w14:paraId="21529C8F" w14:textId="77777777" w:rsidR="00634673" w:rsidRDefault="0090101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277"/>
            </w:pPr>
            <w:r>
              <w:rPr>
                <w:lang w:val="cy-GB"/>
              </w:rPr>
              <w:t>Penodi staff allgymorth a datblygu â chylch gorchwyl i feithrin perthnasoedd uwch â defnyddwyr ymchwil y Brifysgol;</w:t>
            </w:r>
          </w:p>
          <w:p w14:paraId="794CF01D" w14:textId="77777777" w:rsidR="00634673" w:rsidRDefault="0090101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216"/>
            </w:pPr>
            <w:r>
              <w:rPr>
                <w:lang w:val="cy-GB"/>
              </w:rPr>
              <w:t>Darparu cyfleoedd hyfforddiant a datblygu proffesiynol ar gyfer ymchwilwyr a phartneriaid diwydiannol;</w:t>
            </w:r>
          </w:p>
          <w:p w14:paraId="17A48465" w14:textId="77777777" w:rsidR="00634673" w:rsidRDefault="0090101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871"/>
            </w:pPr>
            <w:r>
              <w:rPr>
                <w:lang w:val="cy-GB"/>
              </w:rPr>
              <w:t>Secondiadau dwyochrog gyda byd diwydiant i ehangu ymgysylltiad â phartneriaid ymchwil ym myd diwydiant;</w:t>
            </w:r>
          </w:p>
          <w:p w14:paraId="1D77D3E9" w14:textId="77777777" w:rsidR="00634673" w:rsidRDefault="0090101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210"/>
            </w:pPr>
            <w:r>
              <w:rPr>
                <w:lang w:val="cy-GB"/>
              </w:rPr>
              <w:t>Marchnata a hyrwyddo portffolios ymchwil yr ESRC, yr EPSRC, yr MRC a'r AHRC a chyfleoedd sy'n ymwneud ag effaith;</w:t>
            </w:r>
          </w:p>
          <w:p w14:paraId="1909547C" w14:textId="77777777" w:rsidR="00634673" w:rsidRDefault="0090101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304"/>
            </w:pPr>
            <w:r>
              <w:rPr>
                <w:lang w:val="cy-GB"/>
              </w:rPr>
              <w:t>Cyfres o fforymau a digwyddiadau pwll tywod i hwyluso gwelliannau i gyflawni effaith, drwy rannu arfer gorau a nodi cyfleoedd i ddatblygu synergeddau newydd er mwyn cyflawni effaith;</w:t>
            </w:r>
          </w:p>
          <w:p w14:paraId="15FACD6D" w14:textId="77777777" w:rsidR="00634673" w:rsidRDefault="0090101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2"/>
            </w:pPr>
            <w:r>
              <w:rPr>
                <w:lang w:val="cy-GB"/>
              </w:rPr>
              <w:t>gweinyddu’r Cronfeydd Effaith Ymchwil – cronfeydd sbarduno, cydweithredol a datblygu masnachol i ysgogi cyfleoedd newydd ar gyfer cyflawni effaith</w:t>
            </w:r>
          </w:p>
          <w:p w14:paraId="51A780CD" w14:textId="77777777" w:rsidR="00634673" w:rsidRDefault="0090101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0" w:lineRule="atLeast"/>
              <w:ind w:right="574"/>
            </w:pPr>
            <w:r>
              <w:rPr>
                <w:lang w:val="cy-GB"/>
              </w:rPr>
              <w:t>Sefydlu cynllun gwobrau effaith a fydd yn agored i’r sefydliad cyfan er mwyn cydnabod a dathlu effaith ymchwil.</w:t>
            </w:r>
          </w:p>
        </w:tc>
      </w:tr>
      <w:tr w:rsidR="00E37A10" w14:paraId="4527C27C" w14:textId="77777777" w:rsidTr="0090101E">
        <w:trPr>
          <w:trHeight w:val="9907"/>
        </w:trPr>
        <w:tc>
          <w:tcPr>
            <w:tcW w:w="2291" w:type="dxa"/>
            <w:shd w:val="clear" w:color="auto" w:fill="365F91"/>
          </w:tcPr>
          <w:p w14:paraId="35E1ACA7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DA94A87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29CD7F0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614E32F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A5C697A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6473A45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59357D0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09C8BE0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0AEC487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BB632B5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37C4098E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6AF6CD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2EEFA40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5033F31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89C21C1" w14:textId="77777777" w:rsidR="00634673" w:rsidRDefault="0063467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8C7B29F" w14:textId="77777777" w:rsidR="00634673" w:rsidRDefault="0090101E">
            <w:pPr>
              <w:pStyle w:val="TableParagraph"/>
              <w:ind w:left="107" w:right="347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Prif Ddiben y Swydd</w:t>
            </w:r>
          </w:p>
        </w:tc>
        <w:tc>
          <w:tcPr>
            <w:tcW w:w="8626" w:type="dxa"/>
          </w:tcPr>
          <w:p w14:paraId="101C3882" w14:textId="77777777" w:rsidR="00634673" w:rsidRDefault="00634673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5B0964A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48"/>
              <w:jc w:val="left"/>
            </w:pPr>
            <w:r>
              <w:rPr>
                <w:lang w:val="cy-GB"/>
              </w:rPr>
              <w:t xml:space="preserve">Rheolwr Effaith y Gyfadran bydd rheolwr llinell deiliad y swydd hon. Bydd deiliad y swydd yn gweithio'n agos gyda'r Deoniaid Cysylltiol ar gyfer Ymchwil, Arloesi ac Effaith (ADRIIs) i gefnogi cyflwyno allbynnau prosiect y Cyfrifon Cyflymu Effaith a ariennir gan ESRC.  </w:t>
            </w:r>
          </w:p>
          <w:p w14:paraId="02825E2B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hanging="210"/>
              <w:jc w:val="left"/>
            </w:pPr>
            <w:r>
              <w:rPr>
                <w:lang w:val="cy-GB"/>
              </w:rPr>
              <w:t>Cefnogi'r gwaith o ddatblygu a lledaenu strategaeth effaith y Brifysgol a helpu i gydlynu cynllun a seremoni wobrau Ymchwil ac Arloesi (effaith) ledled y sefydliad.</w:t>
            </w:r>
          </w:p>
          <w:p w14:paraId="5E633D75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27"/>
              <w:jc w:val="left"/>
            </w:pPr>
            <w:r>
              <w:rPr>
                <w:lang w:val="cy-GB"/>
              </w:rPr>
              <w:t>Cydlynu cyfres o fforymau a digwyddiadau pwll tywod i ddod ag ymchwilwyr ynghyd er mwyn archwilio cyfleoedd newydd i gyflawni effaith;</w:t>
            </w:r>
          </w:p>
          <w:p w14:paraId="2039A74C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13"/>
              <w:jc w:val="both"/>
            </w:pPr>
            <w:r>
              <w:rPr>
                <w:lang w:val="cy-GB"/>
              </w:rPr>
              <w:t>Datblygu cyfleoedd hyfforddi (gan gynnwys hyfforddiant y cyfryngau) ar gyfer ymchwilwyr ac ymchwilwyr ôl-raddedig er mwyn gwella cyfathrebu am effaith ymchwil drwy ymgysylltu â'r cyhoedd a'r cyfryngau;</w:t>
            </w:r>
          </w:p>
          <w:p w14:paraId="5ED3C767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35"/>
              <w:jc w:val="left"/>
            </w:pPr>
            <w:r>
              <w:rPr>
                <w:lang w:val="cy-GB"/>
              </w:rPr>
              <w:t>Cydweithio â rhaglenni eraill yr ESRC, yr EPSRC, yr MRC a'r AHRC a rhaglenni cyllido eraill yr IAA i flaenoriaethu meysydd lle mae angen cymorth ac annog masnacheiddio ymchwil.</w:t>
            </w:r>
          </w:p>
          <w:p w14:paraId="7D95AE7A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right="173"/>
              <w:jc w:val="left"/>
            </w:pPr>
            <w:r>
              <w:rPr>
                <w:lang w:val="cy-GB"/>
              </w:rPr>
              <w:t>Gweithio ochr yn ochr â chydweithwyr i oruchwylio system effeithiol ac effeithlon i gofnodi a monitro dyfarniadau grant a gwariant a wneir drwy’r cronfeydd effaith ymchwil a choladu a pharatoi cofnodion ariannol o QL (system rheoli cyllidebau'r Brifysgol).</w:t>
            </w:r>
          </w:p>
          <w:p w14:paraId="72538C62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243"/>
              <w:jc w:val="left"/>
            </w:pPr>
            <w:r>
              <w:rPr>
                <w:lang w:val="cy-GB"/>
              </w:rPr>
              <w:t>Creu a chynnal ymagwedd systematig at gasglu, cofnodi a monitro prosiectau Effaith ac allbynnau, rhwydweithiau a phwyntiau ymgysylltu allweddol dyfarniadau IAA,</w:t>
            </w:r>
          </w:p>
          <w:p w14:paraId="0A3D746E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37" w:hanging="360"/>
              <w:jc w:val="left"/>
            </w:pPr>
            <w:r>
              <w:rPr>
                <w:lang w:val="cy-GB"/>
              </w:rPr>
              <w:t>Llywio a chreu cofnodion cynhwysfawr o allbynnau a gwerthusiadau - bydd hyn yn cynnwys cyfrifoldeb am gysylltu ag ymchwilwyr Effaith ac IAA a'u timau i fonitro cynnydd prosiectau, casglu a lledaenu astudiaethau achos</w:t>
            </w:r>
          </w:p>
          <w:p w14:paraId="72A857EE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7" w:hanging="360"/>
              <w:jc w:val="left"/>
            </w:pPr>
            <w:r>
              <w:rPr>
                <w:lang w:val="cy-GB"/>
              </w:rPr>
              <w:t xml:space="preserve">Gweithio gyda'r Arweinydd Partneriaethau Strategol, </w:t>
            </w:r>
            <w:r w:rsidRPr="009812AC">
              <w:rPr>
                <w:strike/>
                <w:lang w:val="cy-GB"/>
              </w:rPr>
              <w:t>Rheolwr Effaith</w:t>
            </w:r>
            <w:r>
              <w:rPr>
                <w:lang w:val="cy-GB"/>
              </w:rPr>
              <w:t xml:space="preserve"> a Grwpiau Llywio ac Is-grwpiau IAA i gyfrannu at y gwaith o ddatblygu rhwydwaith gweithredol Effaith ac IAA drwy weithio i hyrwyddo'r Cyfrif Cyflymu Effaith i gydweithwyr a, lle y bo'n briodol ac yn bosib, helpu cysylltiadau mewnol ac allanol i feithrin gwybodaeth, dealltwriaeth a pherthnasoedd er mwyn gwella prosiectau a chydweithrediadau.</w:t>
            </w:r>
          </w:p>
          <w:p w14:paraId="3F42399A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720" w:hanging="360"/>
              <w:jc w:val="left"/>
            </w:pPr>
            <w:r>
              <w:rPr>
                <w:lang w:val="cy-GB"/>
              </w:rPr>
              <w:t>Gweithredu fel pwynt cyswllt cyntaf ar gyfer rhaglen IAA ESRC Prifysgol Abertawe a gweithgareddau datblygu Effaith eraill.</w:t>
            </w:r>
          </w:p>
          <w:p w14:paraId="6AA89166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258" w:hanging="360"/>
              <w:jc w:val="left"/>
            </w:pPr>
            <w:r>
              <w:rPr>
                <w:lang w:val="cy-GB"/>
              </w:rPr>
              <w:t>Sefydlu amserlen a mecanwaith ar gyfer cyfathrebu mewnol rheolaidd ynghylch cynnydd IAA, cyflawniadau ac enghreifftiau o arferion gorau a chyfleoedd cymorth effaith eraill.</w:t>
            </w:r>
          </w:p>
          <w:p w14:paraId="5FDEE8B1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62" w:hanging="360"/>
              <w:jc w:val="left"/>
            </w:pPr>
            <w:r>
              <w:rPr>
                <w:lang w:val="cy-GB"/>
              </w:rPr>
              <w:t>Gwerthuso gweithgareddau ac allbynnau prosiect IAA a chyfrannu at adroddiadau'r prosiect.</w:t>
            </w:r>
          </w:p>
          <w:p w14:paraId="0591CB0F" w14:textId="77777777" w:rsidR="00634673" w:rsidRDefault="0090101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28" w:hanging="360"/>
              <w:jc w:val="left"/>
            </w:pPr>
            <w:r>
              <w:rPr>
                <w:lang w:val="cy-GB"/>
              </w:rPr>
              <w:t xml:space="preserve">Trefnu cyfarfodydd a lletygarwch, paratoi a dosbarthu agendâu a chofnodion cyfarfodydd, cynnal ac archebu cyflenwadau nwyddau swyddfa, ffeilio dogfennau </w:t>
            </w:r>
            <w:r>
              <w:rPr>
                <w:lang w:val="cy-GB"/>
              </w:rPr>
              <w:lastRenderedPageBreak/>
              <w:t>papur ac ar-lein, llungopïo a gwaith gweinyddu cyffredinol yn ôl yr angen</w:t>
            </w:r>
          </w:p>
        </w:tc>
      </w:tr>
      <w:tr w:rsidR="00E37A10" w14:paraId="334CD8BC" w14:textId="77777777" w:rsidTr="0090101E">
        <w:trPr>
          <w:trHeight w:val="805"/>
        </w:trPr>
        <w:tc>
          <w:tcPr>
            <w:tcW w:w="2291" w:type="dxa"/>
            <w:shd w:val="clear" w:color="auto" w:fill="365F91"/>
          </w:tcPr>
          <w:p w14:paraId="215CE631" w14:textId="77777777" w:rsidR="00634673" w:rsidRDefault="0090101E">
            <w:pPr>
              <w:pStyle w:val="TableParagraph"/>
              <w:spacing w:before="109"/>
              <w:ind w:left="107" w:right="636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lastRenderedPageBreak/>
              <w:t>Dyletswyddau cyffredinol</w:t>
            </w:r>
          </w:p>
        </w:tc>
        <w:tc>
          <w:tcPr>
            <w:tcW w:w="8626" w:type="dxa"/>
          </w:tcPr>
          <w:p w14:paraId="03F7A2CC" w14:textId="77777777" w:rsidR="00634673" w:rsidRDefault="0090101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8" w:lineRule="exact"/>
              <w:ind w:hanging="361"/>
            </w:pPr>
            <w:r>
              <w:rPr>
                <w:lang w:val="cy-GB"/>
              </w:rPr>
              <w:t>Cyfrannu'n llawn at bolisïau Galluogi Perfformiad ac Iaith Gymraeg y Brifysgol.</w:t>
            </w:r>
          </w:p>
          <w:p w14:paraId="4E2D1A0A" w14:textId="77777777" w:rsidR="00634673" w:rsidRDefault="0090101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0" w:lineRule="atLeast"/>
              <w:ind w:right="95"/>
            </w:pPr>
            <w:r>
              <w:rPr>
                <w:lang w:val="cy-GB"/>
              </w:rPr>
              <w:t>Hyrwyddo cydraddoldeb ac amrywiaeth mewn arferion gwaith a chynnal perthnasoedd gweithio cadarnhaol.</w:t>
            </w:r>
          </w:p>
        </w:tc>
      </w:tr>
    </w:tbl>
    <w:p w14:paraId="26237BBD" w14:textId="77777777" w:rsidR="00634673" w:rsidRDefault="00634673">
      <w:pPr>
        <w:spacing w:line="270" w:lineRule="atLeast"/>
        <w:sectPr w:rsidR="00634673">
          <w:type w:val="continuous"/>
          <w:pgSz w:w="11910" w:h="16840"/>
          <w:pgMar w:top="700" w:right="320" w:bottom="1180" w:left="440" w:header="0" w:footer="99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8626"/>
      </w:tblGrid>
      <w:tr w:rsidR="00E37A10" w14:paraId="4EDB1267" w14:textId="77777777" w:rsidTr="0090101E">
        <w:trPr>
          <w:trHeight w:val="1905"/>
        </w:trPr>
        <w:tc>
          <w:tcPr>
            <w:tcW w:w="2291" w:type="dxa"/>
            <w:shd w:val="clear" w:color="auto" w:fill="365F91"/>
          </w:tcPr>
          <w:p w14:paraId="3A4EDA87" w14:textId="77777777" w:rsidR="00634673" w:rsidRDefault="006346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6" w:type="dxa"/>
          </w:tcPr>
          <w:p w14:paraId="7E2230D9" w14:textId="77777777" w:rsidR="00634673" w:rsidRDefault="0090101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7"/>
            </w:pPr>
            <w:r>
              <w:rPr>
                <w:lang w:val="cy-GB"/>
              </w:rPr>
              <w:t xml:space="preserve">Arwain y gwaith o wella perfformiad iechyd a diogelwch yn barhaus trwy ddealltwriaeth dda o'r proffil risg a datblygu diwylliant iechyd a diogelwch cadarnhaol. </w:t>
            </w:r>
          </w:p>
          <w:p w14:paraId="00B903CD" w14:textId="77777777" w:rsidR="00634673" w:rsidRDefault="0090101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5"/>
            </w:pPr>
            <w:r>
              <w:rPr>
                <w:lang w:val="cy-GB"/>
              </w:rPr>
              <w:t>Unrhyw ddyletswyddau eraill y gellir eu disgwyl o fewn diffiniad y radd yn unol â chyfarwyddyd Pennaeth y Coleg/Adran neu gynrychiolydd a enwebwyd.</w:t>
            </w:r>
          </w:p>
          <w:p w14:paraId="54D37277" w14:textId="77777777" w:rsidR="00634673" w:rsidRDefault="0090101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1"/>
              <w:rPr>
                <w:b/>
              </w:rPr>
            </w:pPr>
            <w:r>
              <w:rPr>
                <w:lang w:val="cy-GB"/>
              </w:rPr>
              <w:t xml:space="preserve">Sicrhau bod rheoli risg yn rhan annatod o broses benderfynu, drwy sicrhau cydymffurfiaeth â Pholisi Rheoli Risg y Brifysgol </w:t>
            </w:r>
            <w:r>
              <w:rPr>
                <w:b/>
                <w:bCs/>
                <w:u w:val="single"/>
                <w:lang w:val="cy-GB"/>
              </w:rPr>
              <w:t>Gradd 7 ac uwch.</w:t>
            </w:r>
          </w:p>
        </w:tc>
      </w:tr>
      <w:tr w:rsidR="00E37A10" w14:paraId="4B048F9C" w14:textId="77777777" w:rsidTr="0090101E">
        <w:trPr>
          <w:trHeight w:val="6235"/>
        </w:trPr>
        <w:tc>
          <w:tcPr>
            <w:tcW w:w="2291" w:type="dxa"/>
            <w:shd w:val="clear" w:color="auto" w:fill="365F91"/>
          </w:tcPr>
          <w:p w14:paraId="455DD02F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3B0881F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06E302D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E3B139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B6AD77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3CD849F1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099835C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C512DF9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15D8339" w14:textId="77777777" w:rsidR="00634673" w:rsidRDefault="006346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B7FEC69" w14:textId="77777777" w:rsidR="00634673" w:rsidRDefault="0090101E">
            <w:pPr>
              <w:pStyle w:val="TableParagraph"/>
              <w:spacing w:before="1"/>
              <w:ind w:left="107" w:right="198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Gwerthoedd y Gwasanaethau Proffesiynol</w:t>
            </w:r>
          </w:p>
        </w:tc>
        <w:tc>
          <w:tcPr>
            <w:tcW w:w="8626" w:type="dxa"/>
          </w:tcPr>
          <w:p w14:paraId="359D55A8" w14:textId="77777777" w:rsidR="00634673" w:rsidRDefault="0090101E">
            <w:pPr>
              <w:pStyle w:val="TableParagraph"/>
              <w:spacing w:line="268" w:lineRule="exact"/>
              <w:ind w:left="108"/>
              <w:jc w:val="both"/>
            </w:pPr>
            <w:r>
              <w:rPr>
                <w:lang w:val="cy-GB"/>
              </w:rPr>
              <w:t>Mae holl feysydd y Gwasanaethau Proffesiynol ym Mhrifysgol Abertawe yn gweithredu yn unol â chyfres ddiffiniedig o Werthoedd Craidd</w:t>
            </w:r>
          </w:p>
          <w:p w14:paraId="6FEBDBE1" w14:textId="77777777" w:rsidR="00634673" w:rsidRDefault="0090101E">
            <w:pPr>
              <w:pStyle w:val="TableParagraph"/>
              <w:ind w:left="108" w:right="95"/>
              <w:jc w:val="both"/>
            </w:pPr>
            <w:r>
              <w:rPr>
                <w:lang w:val="cy-GB"/>
              </w:rPr>
              <w:t xml:space="preserve">- </w:t>
            </w:r>
            <w:r>
              <w:rPr>
                <w:color w:val="0000FF"/>
                <w:lang w:val="cy-GB"/>
              </w:rPr>
              <w:t xml:space="preserve"> </w:t>
            </w:r>
            <w:hyperlink r:id="rId9" w:history="1">
              <w:r>
                <w:rPr>
                  <w:color w:val="0000FF"/>
                  <w:u w:val="single" w:color="0000FF"/>
                  <w:lang w:val="cy-GB"/>
                </w:rPr>
                <w:t>Gwerthoedd y Gwasanaethau Proffesiynol</w:t>
              </w:r>
              <w:r>
                <w:rPr>
                  <w:color w:val="0000FF"/>
                  <w:u w:color="0000FF"/>
                  <w:lang w:val="cy-GB"/>
                </w:rPr>
                <w:t xml:space="preserve"> - </w:t>
              </w:r>
            </w:hyperlink>
            <w:r>
              <w:rPr>
                <w:color w:val="0000FF"/>
                <w:spacing w:val="1"/>
                <w:lang w:val="cy-GB"/>
              </w:rPr>
              <w:t xml:space="preserve"> </w:t>
            </w:r>
            <w:r>
              <w:rPr>
                <w:lang w:val="cy-GB"/>
              </w:rPr>
              <w:t>a disgwylir i bawb ddangos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465F3C60" w14:textId="77777777" w:rsidR="00634673" w:rsidRDefault="00634673">
            <w:pPr>
              <w:pStyle w:val="TableParagraph"/>
              <w:spacing w:before="11"/>
              <w:rPr>
                <w:b/>
              </w:rPr>
            </w:pPr>
          </w:p>
          <w:p w14:paraId="4E9C0F9B" w14:textId="77777777" w:rsidR="00634673" w:rsidRDefault="0090101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Rydym yn Broffesiynol</w:t>
            </w:r>
          </w:p>
          <w:p w14:paraId="540F9A41" w14:textId="77777777" w:rsidR="00634673" w:rsidRDefault="0090101E">
            <w:pPr>
              <w:pStyle w:val="TableParagraph"/>
              <w:ind w:left="108" w:right="920"/>
            </w:pPr>
            <w:r>
              <w:rPr>
                <w:lang w:val="cy-GB"/>
              </w:rPr>
              <w:t>Rydym yn ymfalchïo mewn defnyddio ein gwybodaeth, ein sgiliau, ein creadigrwydd, ein gonestrwydd a'n doethineb i ddarparu gwasanaethau arloesol, effeithiol ac effeithlon ynghyd ag atebion o safon ardderchog</w:t>
            </w:r>
          </w:p>
          <w:p w14:paraId="759D8D7F" w14:textId="77777777" w:rsidR="00634673" w:rsidRDefault="0063467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84A31D4" w14:textId="77777777" w:rsidR="00634673" w:rsidRDefault="0090101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Rydym yn Cydweithio</w:t>
            </w:r>
          </w:p>
          <w:p w14:paraId="1166730D" w14:textId="77777777" w:rsidR="00634673" w:rsidRDefault="0090101E">
            <w:pPr>
              <w:pStyle w:val="TableParagraph"/>
              <w:ind w:left="108" w:right="555"/>
            </w:pPr>
            <w:r>
              <w:rPr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225875D1" w14:textId="77777777" w:rsidR="00634673" w:rsidRDefault="0063467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6ACA054" w14:textId="77777777" w:rsidR="00634673" w:rsidRDefault="0090101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Rydym yn Ofalgar</w:t>
            </w:r>
          </w:p>
          <w:p w14:paraId="178F8259" w14:textId="77777777" w:rsidR="00634673" w:rsidRDefault="0090101E">
            <w:pPr>
              <w:pStyle w:val="TableParagraph"/>
              <w:ind w:left="108" w:right="216"/>
            </w:pPr>
            <w:r>
              <w:rPr>
                <w:lang w:val="cy-GB"/>
              </w:rPr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14:paraId="77883CE9" w14:textId="77777777" w:rsidR="00634673" w:rsidRDefault="00634673">
            <w:pPr>
              <w:pStyle w:val="TableParagraph"/>
              <w:spacing w:before="11"/>
              <w:rPr>
                <w:b/>
              </w:rPr>
            </w:pPr>
          </w:p>
          <w:p w14:paraId="4095B9C5" w14:textId="77777777" w:rsidR="00634673" w:rsidRDefault="0090101E">
            <w:pPr>
              <w:pStyle w:val="TableParagraph"/>
              <w:ind w:left="108" w:right="669"/>
            </w:pPr>
            <w:r>
              <w:rPr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:rsidR="00E37A10" w14:paraId="25FF7DA9" w14:textId="77777777" w:rsidTr="0090101E">
        <w:trPr>
          <w:trHeight w:val="6098"/>
        </w:trPr>
        <w:tc>
          <w:tcPr>
            <w:tcW w:w="2291" w:type="dxa"/>
            <w:shd w:val="clear" w:color="auto" w:fill="365F91"/>
          </w:tcPr>
          <w:p w14:paraId="090633BC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DFB6187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3FD954A8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F9177FE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AB4FF46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CB1FC8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33136DD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21266C6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6FD6D08" w14:textId="77777777" w:rsidR="00634673" w:rsidRDefault="0063467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4CB81B" w14:textId="77777777" w:rsidR="00634673" w:rsidRDefault="0090101E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Manyleb Person</w:t>
            </w:r>
          </w:p>
        </w:tc>
        <w:tc>
          <w:tcPr>
            <w:tcW w:w="8626" w:type="dxa"/>
          </w:tcPr>
          <w:p w14:paraId="513FA25F" w14:textId="77777777" w:rsidR="00634673" w:rsidRDefault="0090101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bCs/>
                <w:u w:val="single"/>
                <w:lang w:val="cy-GB"/>
              </w:rPr>
              <w:t>Meini Prawf Hanfodol:</w:t>
            </w:r>
          </w:p>
          <w:p w14:paraId="11450A0E" w14:textId="77777777" w:rsidR="00634673" w:rsidRDefault="00634673">
            <w:pPr>
              <w:pStyle w:val="TableParagraph"/>
              <w:rPr>
                <w:b/>
                <w:sz w:val="23"/>
              </w:rPr>
            </w:pPr>
          </w:p>
          <w:p w14:paraId="209F7203" w14:textId="77777777" w:rsidR="00634673" w:rsidRDefault="0090101E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Gwerthoedd:</w:t>
            </w:r>
          </w:p>
          <w:p w14:paraId="1FE5960A" w14:textId="77777777" w:rsidR="00634673" w:rsidRDefault="009010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67" w:lineRule="exact"/>
              <w:ind w:hanging="361"/>
            </w:pPr>
            <w:r>
              <w:rPr>
                <w:lang w:val="cy-GB"/>
              </w:rPr>
              <w:t>Tystiolaeth o ymfalchïo mewn darparu gwasanaethau ac atebion proffesiynol</w:t>
            </w:r>
          </w:p>
          <w:p w14:paraId="45B9B2E8" w14:textId="77777777" w:rsidR="00634673" w:rsidRDefault="009010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334"/>
            </w:pPr>
            <w:r>
              <w:rPr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14:paraId="00114DBE" w14:textId="77777777" w:rsidR="00634673" w:rsidRDefault="009010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right="840"/>
            </w:pPr>
            <w:r>
              <w:rPr>
                <w:lang w:val="cy-GB"/>
              </w:rPr>
              <w:t>Tystiolaeth amlwg o ymagwedd ofalgar at eich holl gwsmeriaid, gan sicrhau profiad personol a chadarnhaol</w:t>
            </w:r>
          </w:p>
          <w:p w14:paraId="32E0353C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E671603" w14:textId="77777777" w:rsidR="00634673" w:rsidRDefault="0090101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Cymwysterau:</w:t>
            </w:r>
          </w:p>
          <w:p w14:paraId="33C4690D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0FEEA26" w14:textId="77777777" w:rsidR="00634673" w:rsidRDefault="0090101E">
            <w:pPr>
              <w:pStyle w:val="TableParagraph"/>
              <w:spacing w:before="1"/>
              <w:ind w:left="259" w:right="1089"/>
            </w:pPr>
            <w:r>
              <w:rPr>
                <w:lang w:val="cy-GB"/>
              </w:rPr>
              <w:t>Addysg i lefel gradd neu dystiolaeth o statws proffesiynol cymharol neu brofiad cyfwerth.</w:t>
            </w:r>
          </w:p>
          <w:p w14:paraId="1E695FCA" w14:textId="77777777" w:rsidR="00634673" w:rsidRDefault="00634673">
            <w:pPr>
              <w:pStyle w:val="TableParagraph"/>
              <w:spacing w:before="10"/>
              <w:rPr>
                <w:b/>
              </w:rPr>
            </w:pPr>
          </w:p>
          <w:p w14:paraId="4B8C93C3" w14:textId="77777777" w:rsidR="00634673" w:rsidRDefault="0090101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Profiad:</w:t>
            </w:r>
          </w:p>
          <w:p w14:paraId="6B0D6F56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D752BBA" w14:textId="77777777" w:rsidR="00634673" w:rsidRDefault="009010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rPr>
                <w:lang w:val="cy-GB"/>
              </w:rPr>
              <w:t>Profiad o baratoi, cydlynu neu reoli digwyddiadau</w:t>
            </w:r>
          </w:p>
          <w:p w14:paraId="131B7795" w14:textId="77777777" w:rsidR="00634673" w:rsidRDefault="009010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rPr>
                <w:lang w:val="cy-GB"/>
              </w:rPr>
              <w:t>Profiad o ddarparu cymorth gweinyddol i grwpiau a phwyllgorau</w:t>
            </w:r>
          </w:p>
          <w:p w14:paraId="1FC75018" w14:textId="77777777" w:rsidR="00634673" w:rsidRDefault="009010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rPr>
                <w:lang w:val="cy-GB"/>
              </w:rPr>
              <w:t>Tystiolaeth brofedig o gydweithio mewn amgylchedd Addysg Uwch</w:t>
            </w:r>
          </w:p>
          <w:p w14:paraId="3C586EB4" w14:textId="77777777" w:rsidR="00634673" w:rsidRDefault="00634673">
            <w:pPr>
              <w:pStyle w:val="TableParagraph"/>
              <w:rPr>
                <w:b/>
                <w:sz w:val="23"/>
              </w:rPr>
            </w:pPr>
          </w:p>
          <w:p w14:paraId="279BBBE5" w14:textId="77777777" w:rsidR="00634673" w:rsidRDefault="0090101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Gwybodaeth a Sgiliau:</w:t>
            </w:r>
          </w:p>
          <w:p w14:paraId="1C840521" w14:textId="77777777" w:rsidR="00634673" w:rsidRDefault="0063467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C57AAA" w14:textId="77777777" w:rsidR="00634673" w:rsidRDefault="009010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rPr>
                <w:lang w:val="cy-GB"/>
              </w:rPr>
              <w:t>Y gallu i greu, gwerthuso ac addasu systemau a gweithdrefnau gweinyddol</w:t>
            </w:r>
          </w:p>
        </w:tc>
      </w:tr>
    </w:tbl>
    <w:p w14:paraId="5584952F" w14:textId="77777777" w:rsidR="00634673" w:rsidRDefault="00634673">
      <w:pPr>
        <w:spacing w:line="252" w:lineRule="exact"/>
        <w:sectPr w:rsidR="00634673">
          <w:type w:val="continuous"/>
          <w:pgSz w:w="11910" w:h="16840"/>
          <w:pgMar w:top="700" w:right="320" w:bottom="1180" w:left="440" w:header="0" w:footer="99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8626"/>
      </w:tblGrid>
      <w:tr w:rsidR="00E37A10" w14:paraId="501F5B98" w14:textId="77777777" w:rsidTr="0090101E">
        <w:trPr>
          <w:trHeight w:val="5086"/>
        </w:trPr>
        <w:tc>
          <w:tcPr>
            <w:tcW w:w="2291" w:type="dxa"/>
            <w:shd w:val="clear" w:color="auto" w:fill="365F91"/>
          </w:tcPr>
          <w:p w14:paraId="5A5C0F47" w14:textId="77777777" w:rsidR="00634673" w:rsidRDefault="006346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6" w:type="dxa"/>
          </w:tcPr>
          <w:p w14:paraId="18C30384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304"/>
            </w:pPr>
            <w:r>
              <w:rPr>
                <w:lang w:val="cy-GB"/>
              </w:rPr>
              <w:t>Sgiliau trefnu ardderchog – y gallu i gynllunio ar y cyd ac yn effeithiol, cydlynu a monitro amrywiaeth o dasgau a/neu ddigwyddiadau ac amserlenni cymhleth o fewn cyfyngiadau adnoddau a dyddiadau cau.</w:t>
            </w:r>
          </w:p>
          <w:p w14:paraId="0C6AA7F0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1"/>
            </w:pPr>
            <w:r>
              <w:rPr>
                <w:lang w:val="cy-GB"/>
              </w:rPr>
              <w:t>Sgiliau cyfathrebu a chyflwyno ardderchog ar lafar ac yn ysgrifenedig</w:t>
            </w:r>
          </w:p>
          <w:p w14:paraId="72B95283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1"/>
            </w:pPr>
            <w:r>
              <w:rPr>
                <w:lang w:val="cy-GB"/>
              </w:rPr>
              <w:t>Brwdfrydedd am ddarparu gwasanaeth o safon uchel, ac ymrwymiad i wneud hynny</w:t>
            </w:r>
          </w:p>
          <w:p w14:paraId="4A9F71DC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3" w:line="237" w:lineRule="auto"/>
              <w:ind w:right="272"/>
            </w:pPr>
            <w:r>
              <w:rPr>
                <w:lang w:val="cy-GB"/>
              </w:rPr>
              <w:t>Cymhwysedd a hyder wrth reoli ac adrodd am gyllid, cyllidebau a thargedau perfformiad allbynnau prosiect</w:t>
            </w:r>
          </w:p>
          <w:p w14:paraId="61DFF1F1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/>
              <w:ind w:hanging="361"/>
            </w:pPr>
            <w:r>
              <w:rPr>
                <w:lang w:val="cy-GB"/>
              </w:rPr>
              <w:t>Y gallu i ddefnyddio eich menter eich hun, bod yn rhagweithiol a datrys problemau</w:t>
            </w:r>
          </w:p>
          <w:p w14:paraId="67518F67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1"/>
            </w:pPr>
            <w:r>
              <w:rPr>
                <w:lang w:val="cy-GB"/>
              </w:rPr>
              <w:t>Y gallu i gyfrannu'n weithredol at dîm a bod â chymhelliant i weithio heb oruchwyliaeth</w:t>
            </w:r>
          </w:p>
          <w:p w14:paraId="3EF74EFD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707"/>
            </w:pPr>
            <w:r>
              <w:rPr>
                <w:lang w:val="cy-GB"/>
              </w:rPr>
              <w:t>Lefel uchel o sgiliau TG, ynghyd â gwybodaeth drylwyr am systemau Microsoft Office, gan gynnwys Word, Excel a PowerPoint</w:t>
            </w:r>
          </w:p>
          <w:p w14:paraId="309E2151" w14:textId="77777777" w:rsidR="00634673" w:rsidRDefault="0063467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D70FF5C" w14:textId="77777777" w:rsidR="00634673" w:rsidRDefault="0090101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u w:val="single"/>
                <w:lang w:val="cy-GB"/>
              </w:rPr>
              <w:t>Meini Prawf Dymunol:</w:t>
            </w:r>
          </w:p>
          <w:p w14:paraId="33014B95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3BD60D4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67" w:lineRule="exact"/>
              <w:ind w:hanging="361"/>
              <w:jc w:val="both"/>
            </w:pPr>
            <w:r>
              <w:rPr>
                <w:lang w:val="cy-GB"/>
              </w:rPr>
              <w:t>Y gallu i greu a chynnal a chadw tudalennau gwe</w:t>
            </w:r>
          </w:p>
          <w:p w14:paraId="23388CB8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334"/>
              <w:jc w:val="both"/>
            </w:pPr>
            <w:r>
              <w:rPr>
                <w:lang w:val="cy-GB"/>
              </w:rPr>
              <w:t>Ymwybyddiaeth ac ychydig o ddealltwriaeth am ysgogwyr strategol a gweithredol, a gofynion creiddiol, ymchwil mewn addysg uwch, yn enwedig y rhai hynny sy'n ymwneud ag effaith a masnacheiddio ymchwil</w:t>
            </w:r>
          </w:p>
          <w:p w14:paraId="4B7B314E" w14:textId="77777777" w:rsidR="00634673" w:rsidRDefault="0090101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 w:line="249" w:lineRule="exact"/>
              <w:ind w:hanging="361"/>
              <w:jc w:val="both"/>
            </w:pPr>
            <w:r>
              <w:rPr>
                <w:lang w:val="cy-GB"/>
              </w:rPr>
              <w:t>Y gallu i gyfathrebu yn Gymraeg</w:t>
            </w:r>
          </w:p>
        </w:tc>
      </w:tr>
      <w:tr w:rsidR="00E37A10" w14:paraId="30861190" w14:textId="77777777" w:rsidTr="0090101E">
        <w:trPr>
          <w:trHeight w:val="1165"/>
        </w:trPr>
        <w:tc>
          <w:tcPr>
            <w:tcW w:w="2291" w:type="dxa"/>
            <w:shd w:val="clear" w:color="auto" w:fill="365F91"/>
          </w:tcPr>
          <w:p w14:paraId="5E09C363" w14:textId="77777777" w:rsidR="00634673" w:rsidRDefault="0063467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7999FC1" w14:textId="77777777" w:rsidR="00634673" w:rsidRDefault="0090101E">
            <w:pPr>
              <w:pStyle w:val="TableParagraph"/>
              <w:spacing w:before="1"/>
              <w:ind w:left="107" w:right="226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cy-GB"/>
              </w:rPr>
              <w:t>Gwybodaeth Ychwanegol</w:t>
            </w:r>
          </w:p>
        </w:tc>
        <w:tc>
          <w:tcPr>
            <w:tcW w:w="8626" w:type="dxa"/>
          </w:tcPr>
          <w:p w14:paraId="1B929372" w14:textId="77777777" w:rsidR="00BE337C" w:rsidRDefault="0090101E">
            <w:pPr>
              <w:pStyle w:val="TableParagraph"/>
              <w:ind w:left="108"/>
              <w:rPr>
                <w:spacing w:val="6"/>
              </w:rPr>
            </w:pPr>
            <w:r>
              <w:rPr>
                <w:spacing w:val="6"/>
                <w:lang w:val="cy-GB"/>
              </w:rPr>
              <w:t xml:space="preserve">Ymholiadau anffurfiol: Gellir eu cyfeirio at sylw: </w:t>
            </w:r>
          </w:p>
          <w:p w14:paraId="612F3835" w14:textId="77777777" w:rsidR="00A54F91" w:rsidRDefault="00A54F91">
            <w:pPr>
              <w:pStyle w:val="TableParagraph"/>
              <w:ind w:left="108"/>
            </w:pPr>
          </w:p>
          <w:p w14:paraId="6B8C2124" w14:textId="77777777" w:rsidR="00A54F91" w:rsidRDefault="0090101E">
            <w:pPr>
              <w:pStyle w:val="TableParagraph"/>
              <w:ind w:left="108"/>
              <w:rPr>
                <w:spacing w:val="6"/>
              </w:rPr>
            </w:pPr>
            <w:r>
              <w:rPr>
                <w:spacing w:val="6"/>
                <w:lang w:val="cy-GB"/>
              </w:rPr>
              <w:t>Kate Spiller, Rheolwr Effaith: k.spiller@abertawe.ac.uk</w:t>
            </w:r>
          </w:p>
          <w:p w14:paraId="79E064C0" w14:textId="77777777" w:rsidR="00634673" w:rsidRPr="009812AC" w:rsidRDefault="00634673">
            <w:pPr>
              <w:pStyle w:val="TableParagraph"/>
              <w:ind w:left="108"/>
              <w:rPr>
                <w:strike/>
              </w:rPr>
            </w:pPr>
          </w:p>
        </w:tc>
      </w:tr>
    </w:tbl>
    <w:p w14:paraId="225C85E0" w14:textId="77777777" w:rsidR="00634673" w:rsidRDefault="0090101E">
      <w:pPr>
        <w:spacing w:before="11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7AEC1C6" wp14:editId="364CBDBE">
            <wp:simplePos x="0" y="0"/>
            <wp:positionH relativeFrom="page">
              <wp:posOffset>504825</wp:posOffset>
            </wp:positionH>
            <wp:positionV relativeFrom="paragraph">
              <wp:posOffset>212814</wp:posOffset>
            </wp:positionV>
            <wp:extent cx="1190478" cy="771429"/>
            <wp:effectExtent l="0" t="0" r="0" b="0"/>
            <wp:wrapTopAndBottom/>
            <wp:docPr id="3" name="image2.png" descr="Athena SWAN Charter Silver Award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478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91802AF" wp14:editId="692BB330">
            <wp:simplePos x="0" y="0"/>
            <wp:positionH relativeFrom="page">
              <wp:posOffset>2743200</wp:posOffset>
            </wp:positionH>
            <wp:positionV relativeFrom="paragraph">
              <wp:posOffset>177254</wp:posOffset>
            </wp:positionV>
            <wp:extent cx="1014152" cy="589788"/>
            <wp:effectExtent l="0" t="0" r="0" b="0"/>
            <wp:wrapTopAndBottom/>
            <wp:docPr id="5" name="image3.jpeg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5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C861A71" wp14:editId="4FB1515E">
            <wp:simplePos x="0" y="0"/>
            <wp:positionH relativeFrom="page">
              <wp:posOffset>5486400</wp:posOffset>
            </wp:positionH>
            <wp:positionV relativeFrom="paragraph">
              <wp:posOffset>215354</wp:posOffset>
            </wp:positionV>
            <wp:extent cx="914396" cy="621791"/>
            <wp:effectExtent l="0" t="0" r="0" b="0"/>
            <wp:wrapTopAndBottom/>
            <wp:docPr id="7" name="image4.jpeg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6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4673">
      <w:type w:val="continuous"/>
      <w:pgSz w:w="11910" w:h="16840"/>
      <w:pgMar w:top="700" w:right="320" w:bottom="1180" w:left="44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316CA" w14:textId="77777777" w:rsidR="0090101E" w:rsidRDefault="0090101E">
      <w:r>
        <w:separator/>
      </w:r>
    </w:p>
  </w:endnote>
  <w:endnote w:type="continuationSeparator" w:id="0">
    <w:p w14:paraId="29E53369" w14:textId="77777777" w:rsidR="0090101E" w:rsidRDefault="0090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FA1F" w14:textId="77777777" w:rsidR="00634673" w:rsidRDefault="0090101E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B53214" wp14:editId="424EDB78">
              <wp:simplePos x="0" y="0"/>
              <wp:positionH relativeFrom="page">
                <wp:posOffset>444500</wp:posOffset>
              </wp:positionH>
              <wp:positionV relativeFrom="page">
                <wp:posOffset>9923780</wp:posOffset>
              </wp:positionV>
              <wp:extent cx="612140" cy="1536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58E5" w14:textId="77777777" w:rsidR="00634673" w:rsidRDefault="0090101E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  <w:lang w:val="cy-GB"/>
                            </w:rPr>
                            <w:t xml:space="preserve">Tudalen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bCs/>
                              <w:spacing w:val="-1"/>
                              <w:sz w:val="18"/>
                              <w:lang w:val="cy-GB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  <w:lang w:val="cy-GB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b/>
                              <w:bCs/>
                              <w:spacing w:val="-1"/>
                              <w:sz w:val="18"/>
                              <w:lang w:val="cy-G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48.2pt;height:12.1pt;margin-top:781.4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634673" w14:textId="77777777">
                    <w:pPr>
                      <w:bidi w:val="0"/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sz w:val="18"/>
                        <w:rtl w:val="0"/>
                        <w:lang w:val="cy-GB"/>
                      </w:rPr>
                      <w:t xml:space="preserve">Tudalen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bCs/>
                        <w:spacing w:val="-1"/>
                        <w:sz w:val="18"/>
                        <w:rtl w:val="0"/>
                        <w:lang w:val="cy-GB"/>
                      </w:rPr>
                      <w:t xml:space="preserve"> </w:t>
                    </w:r>
                    <w:r>
                      <w:rPr>
                        <w:rFonts w:ascii="Arial"/>
                        <w:b w:val="0"/>
                        <w:spacing w:val="-1"/>
                        <w:sz w:val="18"/>
                        <w:rtl w:val="0"/>
                        <w:lang w:val="cy-GB"/>
                      </w:rPr>
                      <w:t xml:space="preserve">o </w:t>
                    </w:r>
                    <w:r>
                      <w:rPr>
                        <w:rFonts w:ascii="Arial"/>
                        <w:b/>
                        <w:bCs/>
                        <w:spacing w:val="-1"/>
                        <w:sz w:val="18"/>
                        <w:rtl w:val="0"/>
                        <w:lang w:val="cy-GB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3516" w14:textId="77777777" w:rsidR="0090101E" w:rsidRDefault="0090101E">
      <w:r>
        <w:separator/>
      </w:r>
    </w:p>
  </w:footnote>
  <w:footnote w:type="continuationSeparator" w:id="0">
    <w:p w14:paraId="71B38189" w14:textId="77777777" w:rsidR="0090101E" w:rsidRDefault="0090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483C"/>
    <w:multiLevelType w:val="hybridMultilevel"/>
    <w:tmpl w:val="EF505BEC"/>
    <w:lvl w:ilvl="0" w:tplc="A8DC8770">
      <w:numFmt w:val="bullet"/>
      <w:lvlText w:val=""/>
      <w:lvlJc w:val="left"/>
      <w:pPr>
        <w:ind w:left="828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D366CFE">
      <w:numFmt w:val="bullet"/>
      <w:lvlText w:val="•"/>
      <w:lvlJc w:val="left"/>
      <w:pPr>
        <w:ind w:left="1672" w:hanging="209"/>
      </w:pPr>
      <w:rPr>
        <w:rFonts w:hint="default"/>
        <w:lang w:val="en-GB" w:eastAsia="en-US" w:bidi="ar-SA"/>
      </w:rPr>
    </w:lvl>
    <w:lvl w:ilvl="2" w:tplc="D1F2ADBA">
      <w:numFmt w:val="bullet"/>
      <w:lvlText w:val="•"/>
      <w:lvlJc w:val="left"/>
      <w:pPr>
        <w:ind w:left="2525" w:hanging="209"/>
      </w:pPr>
      <w:rPr>
        <w:rFonts w:hint="default"/>
        <w:lang w:val="en-GB" w:eastAsia="en-US" w:bidi="ar-SA"/>
      </w:rPr>
    </w:lvl>
    <w:lvl w:ilvl="3" w:tplc="45BA807E">
      <w:numFmt w:val="bullet"/>
      <w:lvlText w:val="•"/>
      <w:lvlJc w:val="left"/>
      <w:pPr>
        <w:ind w:left="3378" w:hanging="209"/>
      </w:pPr>
      <w:rPr>
        <w:rFonts w:hint="default"/>
        <w:lang w:val="en-GB" w:eastAsia="en-US" w:bidi="ar-SA"/>
      </w:rPr>
    </w:lvl>
    <w:lvl w:ilvl="4" w:tplc="E0DCFD78">
      <w:numFmt w:val="bullet"/>
      <w:lvlText w:val="•"/>
      <w:lvlJc w:val="left"/>
      <w:pPr>
        <w:ind w:left="4230" w:hanging="209"/>
      </w:pPr>
      <w:rPr>
        <w:rFonts w:hint="default"/>
        <w:lang w:val="en-GB" w:eastAsia="en-US" w:bidi="ar-SA"/>
      </w:rPr>
    </w:lvl>
    <w:lvl w:ilvl="5" w:tplc="9F9A70C8">
      <w:numFmt w:val="bullet"/>
      <w:lvlText w:val="•"/>
      <w:lvlJc w:val="left"/>
      <w:pPr>
        <w:ind w:left="5083" w:hanging="209"/>
      </w:pPr>
      <w:rPr>
        <w:rFonts w:hint="default"/>
        <w:lang w:val="en-GB" w:eastAsia="en-US" w:bidi="ar-SA"/>
      </w:rPr>
    </w:lvl>
    <w:lvl w:ilvl="6" w:tplc="3DAC45EC">
      <w:numFmt w:val="bullet"/>
      <w:lvlText w:val="•"/>
      <w:lvlJc w:val="left"/>
      <w:pPr>
        <w:ind w:left="5936" w:hanging="209"/>
      </w:pPr>
      <w:rPr>
        <w:rFonts w:hint="default"/>
        <w:lang w:val="en-GB" w:eastAsia="en-US" w:bidi="ar-SA"/>
      </w:rPr>
    </w:lvl>
    <w:lvl w:ilvl="7" w:tplc="C3029664">
      <w:numFmt w:val="bullet"/>
      <w:lvlText w:val="•"/>
      <w:lvlJc w:val="left"/>
      <w:pPr>
        <w:ind w:left="6788" w:hanging="209"/>
      </w:pPr>
      <w:rPr>
        <w:rFonts w:hint="default"/>
        <w:lang w:val="en-GB" w:eastAsia="en-US" w:bidi="ar-SA"/>
      </w:rPr>
    </w:lvl>
    <w:lvl w:ilvl="8" w:tplc="F03604EA">
      <w:numFmt w:val="bullet"/>
      <w:lvlText w:val="•"/>
      <w:lvlJc w:val="left"/>
      <w:pPr>
        <w:ind w:left="7641" w:hanging="209"/>
      </w:pPr>
      <w:rPr>
        <w:rFonts w:hint="default"/>
        <w:lang w:val="en-GB" w:eastAsia="en-US" w:bidi="ar-SA"/>
      </w:rPr>
    </w:lvl>
  </w:abstractNum>
  <w:abstractNum w:abstractNumId="1" w15:restartNumberingAfterBreak="0">
    <w:nsid w:val="17E320BE"/>
    <w:multiLevelType w:val="hybridMultilevel"/>
    <w:tmpl w:val="AC6090B4"/>
    <w:lvl w:ilvl="0" w:tplc="8594E976">
      <w:start w:val="1"/>
      <w:numFmt w:val="decimal"/>
      <w:lvlText w:val="%1."/>
      <w:lvlJc w:val="left"/>
      <w:pPr>
        <w:ind w:left="828" w:hanging="20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920CA18">
      <w:numFmt w:val="bullet"/>
      <w:lvlText w:val="•"/>
      <w:lvlJc w:val="left"/>
      <w:pPr>
        <w:ind w:left="1672" w:hanging="209"/>
      </w:pPr>
      <w:rPr>
        <w:rFonts w:hint="default"/>
        <w:lang w:val="en-GB" w:eastAsia="en-US" w:bidi="ar-SA"/>
      </w:rPr>
    </w:lvl>
    <w:lvl w:ilvl="2" w:tplc="B9162676">
      <w:numFmt w:val="bullet"/>
      <w:lvlText w:val="•"/>
      <w:lvlJc w:val="left"/>
      <w:pPr>
        <w:ind w:left="2525" w:hanging="209"/>
      </w:pPr>
      <w:rPr>
        <w:rFonts w:hint="default"/>
        <w:lang w:val="en-GB" w:eastAsia="en-US" w:bidi="ar-SA"/>
      </w:rPr>
    </w:lvl>
    <w:lvl w:ilvl="3" w:tplc="F020955C">
      <w:numFmt w:val="bullet"/>
      <w:lvlText w:val="•"/>
      <w:lvlJc w:val="left"/>
      <w:pPr>
        <w:ind w:left="3378" w:hanging="209"/>
      </w:pPr>
      <w:rPr>
        <w:rFonts w:hint="default"/>
        <w:lang w:val="en-GB" w:eastAsia="en-US" w:bidi="ar-SA"/>
      </w:rPr>
    </w:lvl>
    <w:lvl w:ilvl="4" w:tplc="95E879A8">
      <w:numFmt w:val="bullet"/>
      <w:lvlText w:val="•"/>
      <w:lvlJc w:val="left"/>
      <w:pPr>
        <w:ind w:left="4230" w:hanging="209"/>
      </w:pPr>
      <w:rPr>
        <w:rFonts w:hint="default"/>
        <w:lang w:val="en-GB" w:eastAsia="en-US" w:bidi="ar-SA"/>
      </w:rPr>
    </w:lvl>
    <w:lvl w:ilvl="5" w:tplc="C47C5C5A">
      <w:numFmt w:val="bullet"/>
      <w:lvlText w:val="•"/>
      <w:lvlJc w:val="left"/>
      <w:pPr>
        <w:ind w:left="5083" w:hanging="209"/>
      </w:pPr>
      <w:rPr>
        <w:rFonts w:hint="default"/>
        <w:lang w:val="en-GB" w:eastAsia="en-US" w:bidi="ar-SA"/>
      </w:rPr>
    </w:lvl>
    <w:lvl w:ilvl="6" w:tplc="405461B8">
      <w:numFmt w:val="bullet"/>
      <w:lvlText w:val="•"/>
      <w:lvlJc w:val="left"/>
      <w:pPr>
        <w:ind w:left="5936" w:hanging="209"/>
      </w:pPr>
      <w:rPr>
        <w:rFonts w:hint="default"/>
        <w:lang w:val="en-GB" w:eastAsia="en-US" w:bidi="ar-SA"/>
      </w:rPr>
    </w:lvl>
    <w:lvl w:ilvl="7" w:tplc="640824E8">
      <w:numFmt w:val="bullet"/>
      <w:lvlText w:val="•"/>
      <w:lvlJc w:val="left"/>
      <w:pPr>
        <w:ind w:left="6788" w:hanging="209"/>
      </w:pPr>
      <w:rPr>
        <w:rFonts w:hint="default"/>
        <w:lang w:val="en-GB" w:eastAsia="en-US" w:bidi="ar-SA"/>
      </w:rPr>
    </w:lvl>
    <w:lvl w:ilvl="8" w:tplc="2A4E697E">
      <w:numFmt w:val="bullet"/>
      <w:lvlText w:val="•"/>
      <w:lvlJc w:val="left"/>
      <w:pPr>
        <w:ind w:left="7641" w:hanging="209"/>
      </w:pPr>
      <w:rPr>
        <w:rFonts w:hint="default"/>
        <w:lang w:val="en-GB" w:eastAsia="en-US" w:bidi="ar-SA"/>
      </w:rPr>
    </w:lvl>
  </w:abstractNum>
  <w:abstractNum w:abstractNumId="2" w15:restartNumberingAfterBreak="0">
    <w:nsid w:val="24127329"/>
    <w:multiLevelType w:val="hybridMultilevel"/>
    <w:tmpl w:val="8340ACE8"/>
    <w:lvl w:ilvl="0" w:tplc="768A2ACE">
      <w:start w:val="17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ECE92F6">
      <w:numFmt w:val="bullet"/>
      <w:lvlText w:val="•"/>
      <w:lvlJc w:val="left"/>
      <w:pPr>
        <w:ind w:left="1672" w:hanging="360"/>
      </w:pPr>
      <w:rPr>
        <w:rFonts w:hint="default"/>
        <w:lang w:val="en-GB" w:eastAsia="en-US" w:bidi="ar-SA"/>
      </w:rPr>
    </w:lvl>
    <w:lvl w:ilvl="2" w:tplc="71B83720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1CD0B2E4">
      <w:numFmt w:val="bullet"/>
      <w:lvlText w:val="•"/>
      <w:lvlJc w:val="left"/>
      <w:pPr>
        <w:ind w:left="3378" w:hanging="360"/>
      </w:pPr>
      <w:rPr>
        <w:rFonts w:hint="default"/>
        <w:lang w:val="en-GB" w:eastAsia="en-US" w:bidi="ar-SA"/>
      </w:rPr>
    </w:lvl>
    <w:lvl w:ilvl="4" w:tplc="56B24A40">
      <w:numFmt w:val="bullet"/>
      <w:lvlText w:val="•"/>
      <w:lvlJc w:val="left"/>
      <w:pPr>
        <w:ind w:left="4230" w:hanging="360"/>
      </w:pPr>
      <w:rPr>
        <w:rFonts w:hint="default"/>
        <w:lang w:val="en-GB" w:eastAsia="en-US" w:bidi="ar-SA"/>
      </w:rPr>
    </w:lvl>
    <w:lvl w:ilvl="5" w:tplc="DD884362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6" w:tplc="5BCAE7D8">
      <w:numFmt w:val="bullet"/>
      <w:lvlText w:val="•"/>
      <w:lvlJc w:val="left"/>
      <w:pPr>
        <w:ind w:left="5936" w:hanging="360"/>
      </w:pPr>
      <w:rPr>
        <w:rFonts w:hint="default"/>
        <w:lang w:val="en-GB" w:eastAsia="en-US" w:bidi="ar-SA"/>
      </w:rPr>
    </w:lvl>
    <w:lvl w:ilvl="7" w:tplc="07EAFA82">
      <w:numFmt w:val="bullet"/>
      <w:lvlText w:val="•"/>
      <w:lvlJc w:val="left"/>
      <w:pPr>
        <w:ind w:left="6788" w:hanging="360"/>
      </w:pPr>
      <w:rPr>
        <w:rFonts w:hint="default"/>
        <w:lang w:val="en-GB" w:eastAsia="en-US" w:bidi="ar-SA"/>
      </w:rPr>
    </w:lvl>
    <w:lvl w:ilvl="8" w:tplc="ED80E55C">
      <w:numFmt w:val="bullet"/>
      <w:lvlText w:val="•"/>
      <w:lvlJc w:val="left"/>
      <w:pPr>
        <w:ind w:left="7641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9F27410"/>
    <w:multiLevelType w:val="hybridMultilevel"/>
    <w:tmpl w:val="9EC0D670"/>
    <w:lvl w:ilvl="0" w:tplc="F80ED30E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9A2D8A8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48EE4880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C8F26BA2">
      <w:numFmt w:val="bullet"/>
      <w:lvlText w:val="•"/>
      <w:lvlJc w:val="left"/>
      <w:pPr>
        <w:ind w:left="3126" w:hanging="360"/>
      </w:pPr>
      <w:rPr>
        <w:rFonts w:hint="default"/>
        <w:lang w:val="en-GB" w:eastAsia="en-US" w:bidi="ar-SA"/>
      </w:rPr>
    </w:lvl>
    <w:lvl w:ilvl="4" w:tplc="BB60F452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967C7D76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93E8C32E">
      <w:numFmt w:val="bullet"/>
      <w:lvlText w:val="•"/>
      <w:lvlJc w:val="left"/>
      <w:pPr>
        <w:ind w:left="5792" w:hanging="360"/>
      </w:pPr>
      <w:rPr>
        <w:rFonts w:hint="default"/>
        <w:lang w:val="en-GB" w:eastAsia="en-US" w:bidi="ar-SA"/>
      </w:rPr>
    </w:lvl>
    <w:lvl w:ilvl="7" w:tplc="5F5806F4">
      <w:numFmt w:val="bullet"/>
      <w:lvlText w:val="•"/>
      <w:lvlJc w:val="left"/>
      <w:pPr>
        <w:ind w:left="6680" w:hanging="360"/>
      </w:pPr>
      <w:rPr>
        <w:rFonts w:hint="default"/>
        <w:lang w:val="en-GB" w:eastAsia="en-US" w:bidi="ar-SA"/>
      </w:rPr>
    </w:lvl>
    <w:lvl w:ilvl="8" w:tplc="1074B95A">
      <w:numFmt w:val="bullet"/>
      <w:lvlText w:val="•"/>
      <w:lvlJc w:val="left"/>
      <w:pPr>
        <w:ind w:left="7569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DC40392"/>
    <w:multiLevelType w:val="hybridMultilevel"/>
    <w:tmpl w:val="5D9EFB7C"/>
    <w:lvl w:ilvl="0" w:tplc="40C4E956">
      <w:start w:val="15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974712A">
      <w:numFmt w:val="bullet"/>
      <w:lvlText w:val="•"/>
      <w:lvlJc w:val="left"/>
      <w:pPr>
        <w:ind w:left="1672" w:hanging="360"/>
      </w:pPr>
      <w:rPr>
        <w:rFonts w:hint="default"/>
        <w:lang w:val="en-GB" w:eastAsia="en-US" w:bidi="ar-SA"/>
      </w:rPr>
    </w:lvl>
    <w:lvl w:ilvl="2" w:tplc="E1F8AA5E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6B16C400">
      <w:numFmt w:val="bullet"/>
      <w:lvlText w:val="•"/>
      <w:lvlJc w:val="left"/>
      <w:pPr>
        <w:ind w:left="3378" w:hanging="360"/>
      </w:pPr>
      <w:rPr>
        <w:rFonts w:hint="default"/>
        <w:lang w:val="en-GB" w:eastAsia="en-US" w:bidi="ar-SA"/>
      </w:rPr>
    </w:lvl>
    <w:lvl w:ilvl="4" w:tplc="D4626FAA">
      <w:numFmt w:val="bullet"/>
      <w:lvlText w:val="•"/>
      <w:lvlJc w:val="left"/>
      <w:pPr>
        <w:ind w:left="4230" w:hanging="360"/>
      </w:pPr>
      <w:rPr>
        <w:rFonts w:hint="default"/>
        <w:lang w:val="en-GB" w:eastAsia="en-US" w:bidi="ar-SA"/>
      </w:rPr>
    </w:lvl>
    <w:lvl w:ilvl="5" w:tplc="489860F6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6" w:tplc="1CAA070A">
      <w:numFmt w:val="bullet"/>
      <w:lvlText w:val="•"/>
      <w:lvlJc w:val="left"/>
      <w:pPr>
        <w:ind w:left="5936" w:hanging="360"/>
      </w:pPr>
      <w:rPr>
        <w:rFonts w:hint="default"/>
        <w:lang w:val="en-GB" w:eastAsia="en-US" w:bidi="ar-SA"/>
      </w:rPr>
    </w:lvl>
    <w:lvl w:ilvl="7" w:tplc="77D469B2">
      <w:numFmt w:val="bullet"/>
      <w:lvlText w:val="•"/>
      <w:lvlJc w:val="left"/>
      <w:pPr>
        <w:ind w:left="6788" w:hanging="360"/>
      </w:pPr>
      <w:rPr>
        <w:rFonts w:hint="default"/>
        <w:lang w:val="en-GB" w:eastAsia="en-US" w:bidi="ar-SA"/>
      </w:rPr>
    </w:lvl>
    <w:lvl w:ilvl="8" w:tplc="400A3EAE">
      <w:numFmt w:val="bullet"/>
      <w:lvlText w:val="•"/>
      <w:lvlJc w:val="left"/>
      <w:pPr>
        <w:ind w:left="764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C6C2169"/>
    <w:multiLevelType w:val="hybridMultilevel"/>
    <w:tmpl w:val="E4E0FE12"/>
    <w:lvl w:ilvl="0" w:tplc="8A40268C">
      <w:start w:val="8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A9EA788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B86EFF02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93D03908">
      <w:numFmt w:val="bullet"/>
      <w:lvlText w:val="•"/>
      <w:lvlJc w:val="left"/>
      <w:pPr>
        <w:ind w:left="3126" w:hanging="360"/>
      </w:pPr>
      <w:rPr>
        <w:rFonts w:hint="default"/>
        <w:lang w:val="en-GB" w:eastAsia="en-US" w:bidi="ar-SA"/>
      </w:rPr>
    </w:lvl>
    <w:lvl w:ilvl="4" w:tplc="62E67392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24F896B4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EDC669EA">
      <w:numFmt w:val="bullet"/>
      <w:lvlText w:val="•"/>
      <w:lvlJc w:val="left"/>
      <w:pPr>
        <w:ind w:left="5792" w:hanging="360"/>
      </w:pPr>
      <w:rPr>
        <w:rFonts w:hint="default"/>
        <w:lang w:val="en-GB" w:eastAsia="en-US" w:bidi="ar-SA"/>
      </w:rPr>
    </w:lvl>
    <w:lvl w:ilvl="7" w:tplc="CC4E5A7A">
      <w:numFmt w:val="bullet"/>
      <w:lvlText w:val="•"/>
      <w:lvlJc w:val="left"/>
      <w:pPr>
        <w:ind w:left="6680" w:hanging="360"/>
      </w:pPr>
      <w:rPr>
        <w:rFonts w:hint="default"/>
        <w:lang w:val="en-GB" w:eastAsia="en-US" w:bidi="ar-SA"/>
      </w:rPr>
    </w:lvl>
    <w:lvl w:ilvl="8" w:tplc="664610F2">
      <w:numFmt w:val="bullet"/>
      <w:lvlText w:val="•"/>
      <w:lvlJc w:val="left"/>
      <w:pPr>
        <w:ind w:left="7569" w:hanging="360"/>
      </w:pPr>
      <w:rPr>
        <w:rFonts w:hint="default"/>
        <w:lang w:val="en-GB" w:eastAsia="en-US" w:bidi="ar-SA"/>
      </w:rPr>
    </w:lvl>
  </w:abstractNum>
  <w:num w:numId="1" w16cid:durableId="1649627692">
    <w:abstractNumId w:val="5"/>
  </w:num>
  <w:num w:numId="2" w16cid:durableId="1034618814">
    <w:abstractNumId w:val="3"/>
  </w:num>
  <w:num w:numId="3" w16cid:durableId="611202658">
    <w:abstractNumId w:val="2"/>
  </w:num>
  <w:num w:numId="4" w16cid:durableId="993483536">
    <w:abstractNumId w:val="4"/>
  </w:num>
  <w:num w:numId="5" w16cid:durableId="1041133900">
    <w:abstractNumId w:val="1"/>
  </w:num>
  <w:num w:numId="6" w16cid:durableId="81522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73"/>
    <w:rsid w:val="00232CDA"/>
    <w:rsid w:val="002837C2"/>
    <w:rsid w:val="00306AA5"/>
    <w:rsid w:val="003468CD"/>
    <w:rsid w:val="003953D9"/>
    <w:rsid w:val="003C0077"/>
    <w:rsid w:val="004E2F1C"/>
    <w:rsid w:val="004E45C9"/>
    <w:rsid w:val="00500117"/>
    <w:rsid w:val="00501A79"/>
    <w:rsid w:val="0059197E"/>
    <w:rsid w:val="00595DF9"/>
    <w:rsid w:val="005D0665"/>
    <w:rsid w:val="00634673"/>
    <w:rsid w:val="006512B2"/>
    <w:rsid w:val="00672C47"/>
    <w:rsid w:val="006D4596"/>
    <w:rsid w:val="007431C2"/>
    <w:rsid w:val="007F157A"/>
    <w:rsid w:val="0090101E"/>
    <w:rsid w:val="0096104A"/>
    <w:rsid w:val="009812AC"/>
    <w:rsid w:val="009E3B81"/>
    <w:rsid w:val="00A54F91"/>
    <w:rsid w:val="00B32065"/>
    <w:rsid w:val="00BE337C"/>
    <w:rsid w:val="00BF050F"/>
    <w:rsid w:val="00CF0D1D"/>
    <w:rsid w:val="00D0017C"/>
    <w:rsid w:val="00D02F4D"/>
    <w:rsid w:val="00D5273E"/>
    <w:rsid w:val="00D849DC"/>
    <w:rsid w:val="00D93F8C"/>
    <w:rsid w:val="00E37A10"/>
    <w:rsid w:val="00E702AD"/>
    <w:rsid w:val="00E83DC9"/>
    <w:rsid w:val="00EE1DB1"/>
    <w:rsid w:val="00F00AC6"/>
    <w:rsid w:val="00F2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5685"/>
  <w15:docId w15:val="{755A132F-096C-41A5-A150-0FD83FA3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6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04A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4A"/>
    <w:rPr>
      <w:rFonts w:ascii="Calibri" w:eastAsia="Calibri" w:hAnsi="Calibri" w:cs="Calibr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00A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A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49DC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wansea.ac.uk/the-university/values/professional-services-valu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Alpha Evans</cp:lastModifiedBy>
  <cp:revision>3</cp:revision>
  <dcterms:created xsi:type="dcterms:W3CDTF">2025-09-08T15:36:00Z</dcterms:created>
  <dcterms:modified xsi:type="dcterms:W3CDTF">2025-09-11T11:50:00Z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