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D3139F" w14:paraId="4A6A7769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142999"/>
            <wp:effectExtent l="0" t="0" r="0" b="0"/>
            <wp:wrapNone/>
            <wp:docPr id="1" name="image1.jpeg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39F" w14:paraId="7173C9CA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021131A3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68A9F961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5BD0DCCC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76B377CA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5E077FFC" w14:textId="77777777">
      <w:pPr>
        <w:pStyle w:val="BodyText"/>
        <w:bidi w:val="0"/>
        <w:rPr>
          <w:rFonts w:ascii="Times New Roman"/>
          <w:b w:val="0"/>
          <w:sz w:val="20"/>
          <w:u w:val="none"/>
        </w:rPr>
      </w:pPr>
    </w:p>
    <w:p w:rsidR="00D3139F" w14:paraId="60C5CD46" w14:textId="77777777">
      <w:pPr>
        <w:pStyle w:val="BodyText"/>
        <w:bidi w:val="0"/>
        <w:rPr>
          <w:rFonts w:ascii="Times New Roman"/>
          <w:b w:val="0"/>
          <w:sz w:val="18"/>
          <w:u w:val="none"/>
        </w:rPr>
      </w:pPr>
    </w:p>
    <w:p w:rsidR="00D3139F" w14:paraId="1F60D165" w14:textId="77777777">
      <w:pPr>
        <w:pStyle w:val="BodyText"/>
        <w:bidi w:val="0"/>
        <w:spacing w:before="35"/>
        <w:ind w:left="2424" w:right="2543"/>
        <w:jc w:val="center"/>
        <w:rPr>
          <w:u w:val="none"/>
        </w:rPr>
      </w:pPr>
      <w:r>
        <w:rPr>
          <w:b/>
          <w:bCs/>
          <w:u w:val="thick"/>
          <w:rtl w:val="0"/>
          <w:lang w:val="cy-GB"/>
        </w:rPr>
        <w:t>Disgrifiad Swydd:</w:t>
      </w:r>
      <w:r>
        <w:rPr>
          <w:b/>
          <w:bCs/>
          <w:u w:val="thick"/>
          <w:rtl w:val="0"/>
          <w:lang w:val="cy-GB"/>
        </w:rPr>
        <w:t>Swyddi Gwasanaethau Proffesiynol</w:t>
      </w:r>
    </w:p>
    <w:p w:rsidR="00D3139F" w14:paraId="604DD6CC" w14:textId="77777777">
      <w:pPr>
        <w:bidi w:val="0"/>
        <w:spacing w:after="1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366"/>
      </w:tblGrid>
      <w:tr w14:paraId="38B6B891" w14:textId="77777777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D3139F" w14:paraId="25363869" w14:textId="77777777">
            <w:pPr>
              <w:pStyle w:val="TableParagraph"/>
              <w:bidi w:val="0"/>
              <w:spacing w:line="248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Coleg/Ysgol:</w:t>
            </w:r>
          </w:p>
        </w:tc>
        <w:tc>
          <w:tcPr>
            <w:tcW w:w="8366" w:type="dxa"/>
          </w:tcPr>
          <w:p w:rsidR="00D3139F" w14:paraId="2C1EE7FE" w14:textId="11F6204A">
            <w:pPr>
              <w:pStyle w:val="TableParagraph"/>
              <w:bidi w:val="0"/>
              <w:spacing w:line="248" w:lineRule="exact"/>
              <w:ind w:left="107"/>
            </w:pPr>
            <w:r>
              <w:rPr>
                <w:rtl w:val="0"/>
                <w:lang w:val="cy-GB"/>
              </w:rPr>
              <w:t xml:space="preserve">Ystadau a Gwasanaethau Campws </w:t>
            </w:r>
          </w:p>
        </w:tc>
      </w:tr>
      <w:tr w14:paraId="6291AFE9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D3139F" w14:paraId="54D35C7B" w14:textId="77777777">
            <w:pPr>
              <w:pStyle w:val="TableParagraph"/>
              <w:bidi w:val="0"/>
              <w:spacing w:line="248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Teitl y Swydd:</w:t>
            </w:r>
          </w:p>
        </w:tc>
        <w:tc>
          <w:tcPr>
            <w:tcW w:w="8366" w:type="dxa"/>
          </w:tcPr>
          <w:p w:rsidR="00D3139F" w14:paraId="4B8FB14D" w14:textId="77777777">
            <w:pPr>
              <w:pStyle w:val="TableParagraph"/>
              <w:bidi w:val="0"/>
              <w:spacing w:line="248" w:lineRule="exact"/>
              <w:ind w:left="107"/>
            </w:pPr>
            <w:r>
              <w:rPr>
                <w:rtl w:val="0"/>
                <w:lang w:val="cy-GB"/>
              </w:rPr>
              <w:t>Swyddog Cymorth Digwyddiadau</w:t>
            </w:r>
          </w:p>
        </w:tc>
      </w:tr>
      <w:tr w14:paraId="02CD4AB5" w14:textId="77777777" w:rsidTr="007572CF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552" w:type="dxa"/>
            <w:shd w:val="clear" w:color="auto" w:fill="365F91"/>
          </w:tcPr>
          <w:p w:rsidR="00D3139F" w14:paraId="0A166ECA" w14:textId="77777777">
            <w:pPr>
              <w:pStyle w:val="TableParagraph"/>
              <w:bidi w:val="0"/>
              <w:spacing w:line="268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Cyflog:</w:t>
            </w:r>
          </w:p>
        </w:tc>
        <w:tc>
          <w:tcPr>
            <w:tcW w:w="8366" w:type="dxa"/>
          </w:tcPr>
          <w:p w:rsidR="00D3139F" w:rsidP="007572CF" w14:paraId="34AA42B1" w14:textId="64B2AED6">
            <w:pPr>
              <w:pStyle w:val="TableParagraph"/>
              <w:bidi w:val="0"/>
              <w:spacing w:line="249" w:lineRule="exact"/>
            </w:pPr>
            <w:r>
              <w:rPr>
                <w:b/>
                <w:bCs/>
                <w:sz w:val="21"/>
                <w:rtl w:val="0"/>
                <w:lang w:val="cy-GB"/>
              </w:rPr>
              <w:t xml:space="preserve">  </w:t>
            </w:r>
            <w:r w:rsidR="0012689E">
              <w:rPr>
                <w:rtl w:val="0"/>
                <w:lang w:val="cy-GB"/>
              </w:rPr>
              <w:t xml:space="preserve">Gradd 6 </w:t>
            </w:r>
          </w:p>
        </w:tc>
      </w:tr>
      <w:tr w14:paraId="26DFAB8A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D3139F" w14:paraId="18B7C365" w14:textId="77777777">
            <w:pPr>
              <w:pStyle w:val="TableParagraph"/>
              <w:bidi w:val="0"/>
              <w:spacing w:line="248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Oriau gwaith:</w:t>
            </w:r>
          </w:p>
        </w:tc>
        <w:tc>
          <w:tcPr>
            <w:tcW w:w="8366" w:type="dxa"/>
          </w:tcPr>
          <w:p w:rsidR="00D3139F" w14:paraId="5CCFB1AA" w14:textId="77777777">
            <w:pPr>
              <w:pStyle w:val="TableParagraph"/>
              <w:bidi w:val="0"/>
              <w:spacing w:line="248" w:lineRule="exact"/>
              <w:ind w:left="107"/>
            </w:pPr>
            <w:r>
              <w:rPr>
                <w:rtl w:val="0"/>
                <w:lang w:val="cy-GB"/>
              </w:rPr>
              <w:t>35 awr yr wythnos</w:t>
            </w:r>
          </w:p>
        </w:tc>
      </w:tr>
      <w:tr w14:paraId="39A3A44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552" w:type="dxa"/>
            <w:shd w:val="clear" w:color="auto" w:fill="365F91"/>
          </w:tcPr>
          <w:p w:rsidR="00D3139F" w14:paraId="6DC48C5F" w14:textId="77777777">
            <w:pPr>
              <w:pStyle w:val="TableParagraph"/>
              <w:bidi w:val="0"/>
              <w:spacing w:line="248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Contract:</w:t>
            </w:r>
          </w:p>
        </w:tc>
        <w:tc>
          <w:tcPr>
            <w:tcW w:w="8366" w:type="dxa"/>
          </w:tcPr>
          <w:p w:rsidR="00D3139F" w14:paraId="2849FE0B" w14:textId="1E10546F">
            <w:pPr>
              <w:pStyle w:val="TableParagraph"/>
              <w:bidi w:val="0"/>
              <w:spacing w:line="248" w:lineRule="exact"/>
              <w:ind w:left="107"/>
            </w:pPr>
            <w:r>
              <w:rPr>
                <w:rtl w:val="0"/>
                <w:lang w:val="cy-GB"/>
              </w:rPr>
              <w:t xml:space="preserve">Amser llawn </w:t>
            </w:r>
          </w:p>
        </w:tc>
      </w:tr>
      <w:tr w14:paraId="3AC4EDF1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2552" w:type="dxa"/>
            <w:shd w:val="clear" w:color="auto" w:fill="365F91"/>
          </w:tcPr>
          <w:p w:rsidR="00D3139F" w14:paraId="55E1AE5A" w14:textId="77777777">
            <w:pPr>
              <w:pStyle w:val="TableParagraph"/>
              <w:bidi w:val="0"/>
              <w:spacing w:before="2" w:line="249" w:lineRule="exact"/>
              <w:ind w:left="107"/>
              <w:rPr>
                <w:b/>
              </w:rPr>
            </w:pPr>
            <w:r>
              <w:rPr>
                <w:b/>
                <w:bCs/>
                <w:color w:val="FFFFFF"/>
                <w:rtl w:val="0"/>
                <w:lang w:val="cy-GB"/>
              </w:rPr>
              <w:t>Lleoliad:</w:t>
            </w:r>
          </w:p>
        </w:tc>
        <w:tc>
          <w:tcPr>
            <w:tcW w:w="8366" w:type="dxa"/>
          </w:tcPr>
          <w:p w:rsidR="00D3139F" w14:paraId="4DEA90E1" w14:textId="77777777">
            <w:pPr>
              <w:pStyle w:val="TableParagraph"/>
              <w:bidi w:val="0"/>
              <w:spacing w:before="2" w:line="249" w:lineRule="exact"/>
              <w:ind w:left="107"/>
            </w:pPr>
            <w:r>
              <w:rPr>
                <w:rtl w:val="0"/>
                <w:lang w:val="cy-GB"/>
              </w:rPr>
              <w:t>Bydd deiliad y swydd hon yn gweithio ar Gampws Singleton ac ar Gampws y Bae</w:t>
            </w:r>
          </w:p>
        </w:tc>
      </w:tr>
    </w:tbl>
    <w:p w:rsidR="00D3139F" w14:paraId="2FE9071A" w14:textId="77777777">
      <w:pPr>
        <w:bidi w:val="0"/>
        <w:spacing w:before="2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6"/>
      </w:tblGrid>
      <w:tr w14:paraId="6BCA9A95" w14:textId="77777777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0"/>
        </w:trPr>
        <w:tc>
          <w:tcPr>
            <w:tcW w:w="1560" w:type="dxa"/>
            <w:shd w:val="clear" w:color="auto" w:fill="365F91"/>
          </w:tcPr>
          <w:p w:rsidR="00D3139F" w14:paraId="19C22E0A" w14:textId="77777777">
            <w:pPr>
              <w:pStyle w:val="TableParagraph"/>
              <w:bidi w:val="0"/>
              <w:spacing w:before="11"/>
              <w:rPr>
                <w:b/>
                <w:sz w:val="33"/>
              </w:rPr>
            </w:pPr>
          </w:p>
          <w:p w:rsidR="00D3139F" w14:paraId="496CF4F2" w14:textId="77777777">
            <w:pPr>
              <w:pStyle w:val="TableParagraph"/>
              <w:bidi w:val="0"/>
              <w:ind w:left="107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Cyflwyniad</w:t>
            </w:r>
          </w:p>
        </w:tc>
        <w:tc>
          <w:tcPr>
            <w:tcW w:w="9356" w:type="dxa"/>
          </w:tcPr>
          <w:p w:rsidR="00D3139F" w14:paraId="73FDD468" w14:textId="77777777">
            <w:pPr>
              <w:pStyle w:val="TableParagraph"/>
              <w:bidi w:val="0"/>
              <w:spacing w:before="1"/>
              <w:ind w:left="108" w:right="87"/>
              <w:rPr>
                <w:sz w:val="24"/>
              </w:rPr>
            </w:pPr>
            <w:r>
              <w:rPr>
                <w:sz w:val="24"/>
                <w:rtl w:val="0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</w:tc>
      </w:tr>
      <w:tr w14:paraId="6368D23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6"/>
        </w:trPr>
        <w:tc>
          <w:tcPr>
            <w:tcW w:w="1560" w:type="dxa"/>
            <w:shd w:val="clear" w:color="auto" w:fill="365F91"/>
          </w:tcPr>
          <w:p w:rsidR="00D3139F" w14:paraId="56992942" w14:textId="77777777">
            <w:pPr>
              <w:pStyle w:val="TableParagraph"/>
              <w:bidi w:val="0"/>
              <w:spacing w:before="7"/>
              <w:rPr>
                <w:b/>
                <w:sz w:val="19"/>
              </w:rPr>
            </w:pPr>
          </w:p>
          <w:p w:rsidR="00D3139F" w14:paraId="4CD0AECE" w14:textId="77777777">
            <w:pPr>
              <w:pStyle w:val="TableParagraph"/>
              <w:bidi w:val="0"/>
              <w:ind w:left="107" w:right="231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Gwybodaeth gefndirol</w:t>
            </w:r>
          </w:p>
        </w:tc>
        <w:tc>
          <w:tcPr>
            <w:tcW w:w="9356" w:type="dxa"/>
          </w:tcPr>
          <w:p w:rsidR="00D3139F" w14:paraId="7CCEE8E7" w14:textId="77777777">
            <w:pPr>
              <w:pStyle w:val="TableParagraph"/>
              <w:bidi w:val="0"/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rtl w:val="0"/>
                <w:lang w:val="cy-GB"/>
              </w:rPr>
              <w:t xml:space="preserve">Rydym yn chwilio am ymgeiswyr sy'n gallu cynnig safon uchel gyson o wasanaeth a chyflwyniad i reolwyr a pherchnogion digwyddiadau ar draws y Brifysgol ac i gleientiaid y tu hwnt i'r Brifysgol sy'n dymuno cynnal digwyddiadau yn y Brifysgol. </w:t>
            </w:r>
            <w:r>
              <w:rPr>
                <w:sz w:val="24"/>
                <w:rtl w:val="0"/>
                <w:lang w:val="cy-GB"/>
              </w:rPr>
              <w:t>Cynorthwyo'r Brifysgol i gyflwyno digwyddiadau o safon, diogel, proffesiynol a chyson drwy weithredu swyddogaeth cymorth digwyddiadau sy'n cynnig adnodd cadarn, cynhwysfawr a hygyrch ar gyfer perchnogion digwyddiadau a</w:t>
            </w:r>
          </w:p>
          <w:p w:rsidR="00D3139F" w14:paraId="28C9DE7B" w14:textId="77777777">
            <w:pPr>
              <w:pStyle w:val="TableParagraph"/>
              <w:bidi w:val="0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  <w:rtl w:val="0"/>
                <w:lang w:val="cy-GB"/>
              </w:rPr>
              <w:t>rheolwyr wrth ddarparu dolen glir i wasanaethau cymorth gweithredol.</w:t>
            </w:r>
          </w:p>
        </w:tc>
      </w:tr>
      <w:tr w14:paraId="1E7F988C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9"/>
        </w:trPr>
        <w:tc>
          <w:tcPr>
            <w:tcW w:w="1560" w:type="dxa"/>
            <w:shd w:val="clear" w:color="auto" w:fill="365F91"/>
          </w:tcPr>
          <w:p w:rsidR="00D3139F" w14:paraId="4754CD3D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1B52676B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43562792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5B38F29D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32C0646D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19D978F3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4701C377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29B4871F" w14:textId="77777777">
            <w:pPr>
              <w:pStyle w:val="TableParagraph"/>
              <w:bidi w:val="0"/>
              <w:rPr>
                <w:b/>
                <w:sz w:val="26"/>
              </w:rPr>
            </w:pPr>
          </w:p>
          <w:p w:rsidR="00D3139F" w14:paraId="0DB07067" w14:textId="77777777">
            <w:pPr>
              <w:pStyle w:val="TableParagraph"/>
              <w:bidi w:val="0"/>
              <w:ind w:left="107" w:right="347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Prif Ddiben y Swydd</w:t>
            </w:r>
          </w:p>
        </w:tc>
        <w:tc>
          <w:tcPr>
            <w:tcW w:w="9356" w:type="dxa"/>
          </w:tcPr>
          <w:p w:rsidR="00D3139F" w14:paraId="44D4E57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  <w:tab w:val="left" w:pos="879"/>
              </w:tabs>
              <w:bidi w:val="0"/>
              <w:ind w:right="726" w:hanging="360"/>
            </w:pPr>
            <w:r>
              <w:rPr>
                <w:rtl w:val="0"/>
                <w:lang w:val="cy-GB"/>
              </w:rPr>
              <w:t>Bod yn gyswllt cyntaf ar gyfer rheolwyr a pherchnogion digwyddiadau, yn fewnol ac yn allanol, gan gynnal a chyflwyno digwyddiadau ar gampysau Prifysgol Abertawe a lleoliadau cysylltiedig.</w:t>
            </w:r>
          </w:p>
          <w:p w:rsidR="00D3139F" w14:paraId="36744CCB" w14:textId="77777777">
            <w:pPr>
              <w:pStyle w:val="TableParagraph"/>
              <w:bidi w:val="0"/>
              <w:rPr>
                <w:b/>
              </w:rPr>
            </w:pPr>
          </w:p>
          <w:p w:rsidR="00D3139F" w14:paraId="26B2C89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bidi w:val="0"/>
              <w:ind w:right="344" w:hanging="360"/>
            </w:pPr>
            <w:r>
              <w:rPr>
                <w:rtl w:val="0"/>
                <w:lang w:val="cy-GB"/>
              </w:rPr>
              <w:t>Darparu cymorth cyson, proffesiynol a chydlynu digwyddiadau ar y cyd â Cholegau ac adrannau ar draws y Brifysgol.
</w:t>
            </w:r>
          </w:p>
          <w:p w:rsidR="00D3139F" w14:paraId="33C4F45C" w14:textId="77777777">
            <w:pPr>
              <w:pStyle w:val="TableParagraph"/>
              <w:bidi w:val="0"/>
              <w:spacing w:before="1"/>
              <w:rPr>
                <w:b/>
              </w:rPr>
            </w:pPr>
          </w:p>
          <w:p w:rsidR="00D3139F" w14:paraId="25DF422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bidi w:val="0"/>
              <w:ind w:right="492" w:hanging="360"/>
            </w:pPr>
            <w:r>
              <w:rPr>
                <w:rtl w:val="0"/>
                <w:lang w:val="cy-GB"/>
              </w:rPr>
              <w:t xml:space="preserve">Cydlynu a goruchwylio'n uniongyrchol ddigwyddiadau o'r cam ymholi i'r casgliad. </w:t>
            </w:r>
            <w:r>
              <w:rPr>
                <w:rtl w:val="0"/>
                <w:lang w:val="cy-GB"/>
              </w:rPr>
              <w:t xml:space="preserve">Bydd hyn yn cynnwys cyfathrebu â threfnwyr digwyddiad i drafod pob agwedd ar eu harcheb gyda'r bwriad o nodi'n gywir ofynion eu digwyddiad a llunio contract.
 </w:t>
            </w:r>
            <w:r>
              <w:rPr>
                <w:rtl w:val="0"/>
                <w:lang w:val="cy-GB"/>
              </w:rPr>
              <w:t xml:space="preserve">Monitro cynnydd y contract a sicrhau bod taliad ac amserlenni gweithgareddau'n cael eu bodloni. </w:t>
            </w:r>
            <w:r>
              <w:rPr>
                <w:rtl w:val="0"/>
                <w:lang w:val="cy-GB"/>
              </w:rPr>
              <w:t>Darparu dyletswydd reoli ar y safle ar gyfer digwyddiadau pan fydd angen.</w:t>
            </w:r>
          </w:p>
          <w:p w:rsidR="00D3139F" w14:paraId="00FA2FCF" w14:textId="77777777">
            <w:pPr>
              <w:pStyle w:val="TableParagraph"/>
              <w:bidi w:val="0"/>
              <w:spacing w:before="11"/>
              <w:rPr>
                <w:b/>
                <w:sz w:val="21"/>
              </w:rPr>
            </w:pPr>
          </w:p>
          <w:p w:rsidR="00D3139F" w14:paraId="1908D6E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bidi w:val="0"/>
              <w:ind w:right="555" w:hanging="360"/>
            </w:pPr>
            <w:r>
              <w:rPr>
                <w:rtl w:val="0"/>
                <w:lang w:val="cy-GB"/>
              </w:rPr>
              <w:t xml:space="preserve">Cyfathrebu'n effeithiol â'r holl dimau gweithredol a chyflenwyr mewnol ac allanol gan gynnwys Chwaraeon, Gwasanaethau Arlwyo, Gwasanaethau Campws, Gwasanaethau Preswyl, Gwasanaethau'r Cyfryngau a Gwasanaethau Ystadau i sicrhau bod digwyddiadau'n cael eu cynnal yn hwylus. </w:t>
            </w:r>
            <w:r>
              <w:rPr>
                <w:rtl w:val="0"/>
                <w:lang w:val="cy-GB"/>
              </w:rPr>
              <w:t>Monitro lefelau ac ansawdd gwasanaeth a rhoi adborth pan fydd angen.</w:t>
            </w:r>
          </w:p>
          <w:p w:rsidR="00D3139F" w14:paraId="0329AA20" w14:textId="77777777">
            <w:pPr>
              <w:pStyle w:val="TableParagraph"/>
              <w:bidi w:val="0"/>
              <w:spacing w:before="2"/>
              <w:rPr>
                <w:b/>
              </w:rPr>
            </w:pPr>
          </w:p>
          <w:p w:rsidR="00D3139F" w14:paraId="707047C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bidi w:val="0"/>
              <w:ind w:right="380" w:hanging="360"/>
            </w:pPr>
            <w:r>
              <w:rPr>
                <w:rtl w:val="0"/>
                <w:lang w:val="cy-GB"/>
              </w:rPr>
              <w:t>Bod yn rheolwr cyfrif ar gyfer portffolio o gleientiaid mewnol (Colegau, UGPau, Prosiectau) a chynorthwyo gyda meithrin perthnasoedd gyda phob cyfrif i ddarparu cymorth digwyddiad wedi'i deilwra a chyson fel y bo angen.</w:t>
            </w:r>
          </w:p>
        </w:tc>
      </w:tr>
    </w:tbl>
    <w:p w:rsidR="00D3139F" w14:paraId="200BF89F" w14:textId="77777777">
      <w:pPr>
        <w:bidi w:val="0"/>
        <w:sectPr>
          <w:footerReference w:type="default" r:id="rId5"/>
          <w:type w:val="continuous"/>
          <w:pgSz w:w="11910" w:h="16840"/>
          <w:pgMar w:top="0" w:right="320" w:bottom="1100" w:left="440" w:header="720" w:footer="911" w:gutter="0"/>
          <w:pgNumType w:start="1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6"/>
      </w:tblGrid>
      <w:tr w14:paraId="5F00707A" w14:textId="77777777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84"/>
        </w:trPr>
        <w:tc>
          <w:tcPr>
            <w:tcW w:w="1560" w:type="dxa"/>
            <w:shd w:val="clear" w:color="auto" w:fill="365F91"/>
          </w:tcPr>
          <w:p w:rsidR="00D3139F" w14:paraId="064DA35D" w14:textId="77777777">
            <w:pPr>
              <w:pStyle w:val="TableParagraph"/>
              <w:bidi w:val="0"/>
              <w:rPr>
                <w:rFonts w:ascii="Times New Roman"/>
              </w:rPr>
            </w:pPr>
          </w:p>
        </w:tc>
        <w:tc>
          <w:tcPr>
            <w:tcW w:w="9356" w:type="dxa"/>
          </w:tcPr>
          <w:p w:rsidR="00D3139F" w14:paraId="6B80D1B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766"/>
            </w:pPr>
            <w:r>
              <w:rPr>
                <w:rtl w:val="0"/>
                <w:lang w:val="cy-GB"/>
              </w:rPr>
              <w:t>Bod yn rheolwr cyfrif ar gyfer portffolio o gleientiaid allanol a chleientiaid masnachol a chynorthwyo wrth ddenu a chynnal cyfleoedd busnes masnachol o safon.</w:t>
            </w:r>
          </w:p>
          <w:p w:rsidR="00D3139F" w14:paraId="47FA5CC1" w14:textId="77777777">
            <w:pPr>
              <w:pStyle w:val="TableParagraph"/>
              <w:bidi w:val="0"/>
              <w:spacing w:before="12"/>
              <w:rPr>
                <w:b/>
                <w:sz w:val="21"/>
              </w:rPr>
            </w:pPr>
          </w:p>
          <w:p w:rsidR="00D3139F" w14:paraId="6AC53AF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151"/>
            </w:pPr>
            <w:r>
              <w:rPr>
                <w:rtl w:val="0"/>
                <w:lang w:val="cy-GB"/>
              </w:rPr>
              <w:t>Cefnogi'r Rheolwr Gwasanaethau Digwyddiadau a Chymorth wrth weithredu a dosbarthu cyngor, arweiniad, polisïau ac offer ymarferol ar draws y Brifysgol, a rhoi cymorth uniongyrchol i berchnogion/reolwyr digwyddiad wrth ddefnyddio arweiniad o'r fath.</w:t>
            </w:r>
          </w:p>
          <w:p w:rsidR="00D3139F" w14:paraId="2B731FCC" w14:textId="77777777">
            <w:pPr>
              <w:pStyle w:val="TableParagraph"/>
              <w:bidi w:val="0"/>
              <w:spacing w:before="11"/>
              <w:rPr>
                <w:b/>
                <w:sz w:val="21"/>
              </w:rPr>
            </w:pPr>
          </w:p>
          <w:p w:rsidR="00D3139F" w14:paraId="7A978C7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1018"/>
            </w:pPr>
            <w:r>
              <w:rPr>
                <w:rtl w:val="0"/>
                <w:lang w:val="cy-GB"/>
              </w:rPr>
              <w:t>Hyrwyddo, poblogi a chynnal systemau a phrosesau i gofnodi a chyfleu gwybodaeth am ddigwyddiadau'r Brifysgol a digwyddiadau a gynhelir ar ei champysau.</w:t>
            </w:r>
          </w:p>
          <w:p w:rsidR="00D3139F" w14:paraId="22F52D71" w14:textId="77777777">
            <w:pPr>
              <w:pStyle w:val="TableParagraph"/>
              <w:bidi w:val="0"/>
              <w:spacing w:before="1"/>
              <w:rPr>
                <w:b/>
              </w:rPr>
            </w:pPr>
          </w:p>
          <w:p w:rsidR="00D3139F" w14:paraId="32DD0B1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228"/>
            </w:pPr>
            <w:r>
              <w:rPr>
                <w:rtl w:val="0"/>
                <w:lang w:val="cy-GB"/>
              </w:rPr>
              <w:t>Hyrwyddo'r swyddogaeth Gwasanaethau Digwyddiadau ar draws y Brifysgol i annog colegau ac adrannau i ddatblygu a chynnal digwyddiadau o safon, proffil uchel sy'n fanteisiol yn strategol ar gampysau'r Brifysgol.</w:t>
            </w:r>
          </w:p>
          <w:p w:rsidR="00D3139F" w14:paraId="650020D0" w14:textId="77777777">
            <w:pPr>
              <w:pStyle w:val="TableParagraph"/>
              <w:bidi w:val="0"/>
              <w:spacing w:before="3"/>
              <w:rPr>
                <w:b/>
              </w:rPr>
            </w:pPr>
          </w:p>
          <w:p w:rsidR="00D3139F" w14:paraId="50F7BE2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spacing w:line="237" w:lineRule="auto"/>
              <w:ind w:right="742"/>
            </w:pPr>
            <w:r>
              <w:rPr>
                <w:rtl w:val="0"/>
                <w:lang w:val="cy-GB"/>
              </w:rPr>
              <w:t>Rhoi arweiniad a pholisi diogelwch digwyddiadau a rheoli risg y Brifysgol ar waith drwy weithio'n agos gyda'r Cydlynydd Digwyddiadau.</w:t>
            </w:r>
          </w:p>
          <w:p w:rsidR="00D3139F" w14:paraId="4B45C769" w14:textId="77777777">
            <w:pPr>
              <w:pStyle w:val="TableParagraph"/>
              <w:bidi w:val="0"/>
              <w:spacing w:before="2"/>
              <w:rPr>
                <w:b/>
              </w:rPr>
            </w:pPr>
          </w:p>
          <w:p w:rsidR="00D3139F" w14:paraId="4EFFF5A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1007"/>
            </w:pPr>
            <w:r>
              <w:rPr>
                <w:rtl w:val="0"/>
                <w:lang w:val="cy-GB"/>
              </w:rPr>
              <w:t xml:space="preserve">Ymgymryd â dyletswyddau clercol a gweinyddol uniongyrchol o ran digwyddiadau a gweithredu'r Gwasanaethau Cymorth Digwyddiadau. </w:t>
            </w:r>
          </w:p>
          <w:p w:rsidR="00D3139F" w14:paraId="4C805186" w14:textId="77777777">
            <w:pPr>
              <w:pStyle w:val="TableParagraph"/>
              <w:bidi w:val="0"/>
              <w:spacing w:before="1"/>
              <w:rPr>
                <w:b/>
              </w:rPr>
            </w:pPr>
          </w:p>
          <w:p w:rsidR="00D3139F" w14:paraId="71C4688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ind w:right="885"/>
            </w:pPr>
            <w:r>
              <w:rPr>
                <w:rtl w:val="0"/>
                <w:lang w:val="cy-GB"/>
              </w:rPr>
              <w:t>Bod yn gyfrifol am gyllidebau a gweinyddiaeth ariannol digwyddiad penodol, gan gynnwys anfonebu, cymodi, bodloni targedau a bennwyd a rhagolygon.</w:t>
            </w:r>
          </w:p>
          <w:p w:rsidR="00D3139F" w14:paraId="16EBF87D" w14:textId="77777777">
            <w:pPr>
              <w:pStyle w:val="TableParagraph"/>
              <w:bidi w:val="0"/>
              <w:spacing w:before="11"/>
              <w:rPr>
                <w:b/>
                <w:sz w:val="21"/>
              </w:rPr>
            </w:pPr>
          </w:p>
          <w:p w:rsidR="00D3139F" w14:paraId="75A89246" w14:textId="650DEE0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bidi w:val="0"/>
              <w:spacing w:line="270" w:lineRule="atLeast"/>
              <w:ind w:right="477"/>
            </w:pPr>
            <w:r>
              <w:rPr>
                <w:rtl w:val="0"/>
                <w:lang w:val="cy-GB"/>
              </w:rPr>
              <w:t>Cynnal a phoblogi gwybodaeth am ddigwyddiadau a systemau archebu a sicrhau bod yr holl wybodaeth yn gywir, yn gynhwysfawr ac yn amserol.</w:t>
            </w:r>
          </w:p>
        </w:tc>
      </w:tr>
      <w:tr w14:paraId="5526D5B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54"/>
        </w:trPr>
        <w:tc>
          <w:tcPr>
            <w:tcW w:w="1560" w:type="dxa"/>
            <w:shd w:val="clear" w:color="auto" w:fill="365F91"/>
          </w:tcPr>
          <w:p w:rsidR="00D3139F" w14:paraId="2EE7EBA3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12479499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5F1C76E4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209E357" w14:textId="77777777">
            <w:pPr>
              <w:pStyle w:val="TableParagraph"/>
              <w:bidi w:val="0"/>
              <w:spacing w:before="10"/>
              <w:rPr>
                <w:b/>
                <w:sz w:val="24"/>
              </w:rPr>
            </w:pPr>
          </w:p>
          <w:p w:rsidR="00D3139F" w14:paraId="30636AA1" w14:textId="77777777">
            <w:pPr>
              <w:pStyle w:val="TableParagraph"/>
              <w:bidi w:val="0"/>
              <w:ind w:left="107" w:right="636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D3139F" w14:paraId="70FE7D2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spacing w:before="1" w:line="237" w:lineRule="auto"/>
              <w:ind w:right="168"/>
            </w:pPr>
            <w:r>
              <w:rPr>
                <w:rtl w:val="0"/>
                <w:lang w:val="cy-GB"/>
              </w:rPr>
              <w:t>Ymgymryd â datblygiad proffesiynol parhaus yn ôl anghenion y rôl, a chymryd rhan mewn rhwydweithiau a fydd o fudd i'r Brifysgol a rhannu gwybodaeth sy'n deillio o hyn ag aelodau staff eraill.</w:t>
            </w:r>
          </w:p>
          <w:p w:rsidR="00D3139F" w14:paraId="6E1412C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spacing w:before="1"/>
              <w:ind w:hanging="361"/>
            </w:pPr>
            <w:r>
              <w:rPr>
                <w:rtl w:val="0"/>
                <w:lang w:val="cy-GB"/>
              </w:rPr>
              <w:t>Cyfrannu'n llawn at bolisïau Galluogi Perfformiad ac Iaith Gymraeg y Brifysgol.</w:t>
            </w:r>
          </w:p>
          <w:p w:rsidR="00D3139F" w14:paraId="1320BBB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spacing w:before="1"/>
              <w:ind w:right="97"/>
            </w:pPr>
            <w:r>
              <w:rPr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D3139F" w14:paraId="69CD9B6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ind w:right="95"/>
            </w:pPr>
            <w:r>
              <w:rPr>
                <w:rtl w:val="0"/>
                <w:lang w:val="cy-GB"/>
              </w:rPr>
              <w:t xml:space="preserve">Arwain y gwaith o wella perfformiad iechyd a diogelwch yn barhaus trwy ddealltwriaeth dda o'r proffil risg a datblygu diwylliant iechyd a diogelwch cadarnhaol. </w:t>
            </w:r>
          </w:p>
          <w:p w:rsidR="00D3139F" w14:paraId="0FD0261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spacing w:before="1"/>
              <w:ind w:right="92"/>
            </w:pPr>
            <w:r>
              <w:rPr>
                <w:rtl w:val="0"/>
                <w:lang w:val="cy-GB"/>
              </w:rPr>
              <w:t>Unrhyw ddyletswyddau eraill y gellir eu disgwyl o fewn diffiniad y radd yn unol â chyfarwyddyd Pennaeth y Coleg/Adran neu gynrychiolydd a enwebwyd.</w:t>
            </w:r>
          </w:p>
          <w:p w:rsidR="00D3139F" w14:paraId="3F5258D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bidi w:val="0"/>
              <w:spacing w:line="270" w:lineRule="atLeast"/>
              <w:ind w:right="95"/>
            </w:pPr>
            <w:r>
              <w:rPr>
                <w:rtl w:val="0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14:paraId="2FAFB56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7"/>
        </w:trPr>
        <w:tc>
          <w:tcPr>
            <w:tcW w:w="1560" w:type="dxa"/>
            <w:shd w:val="clear" w:color="auto" w:fill="365F91"/>
          </w:tcPr>
          <w:p w:rsidR="00D3139F" w14:paraId="4DE1D4BA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BAAB816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0F652000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35896B27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73E0981F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0A38DF1E" w14:textId="77777777">
            <w:pPr>
              <w:pStyle w:val="TableParagraph"/>
              <w:bidi w:val="0"/>
              <w:spacing w:before="10"/>
              <w:rPr>
                <w:b/>
                <w:sz w:val="31"/>
              </w:rPr>
            </w:pPr>
          </w:p>
          <w:p w:rsidR="00D3139F" w14:paraId="42D42D22" w14:textId="77777777">
            <w:pPr>
              <w:pStyle w:val="TableParagraph"/>
              <w:bidi w:val="0"/>
              <w:ind w:left="107" w:right="198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D3139F" w14:paraId="60D443C5" w14:textId="77777777">
            <w:pPr>
              <w:pStyle w:val="TableParagraph"/>
              <w:bidi w:val="0"/>
              <w:spacing w:line="266" w:lineRule="exact"/>
              <w:ind w:left="108"/>
              <w:jc w:val="both"/>
            </w:pPr>
            <w:r>
              <w:rPr>
                <w:rtl w:val="0"/>
                <w:lang w:val="cy-GB"/>
              </w:rPr>
              <w:t>Mae holl feysydd y Gwasanaethau Proffesiynol ym Mhrifysgol Abertawe yn gweithredu yn unol â chyfres ddiffiniedig o Werthoedd Craidd</w:t>
            </w:r>
          </w:p>
          <w:p w:rsidR="00D3139F" w14:paraId="4A38D547" w14:textId="77777777">
            <w:pPr>
              <w:pStyle w:val="TableParagraph"/>
              <w:bidi w:val="0"/>
              <w:ind w:left="108" w:right="95"/>
              <w:jc w:val="both"/>
            </w:pPr>
            <w:r>
              <w:rPr>
                <w:rtl w:val="0"/>
                <w:lang w:val="cy-GB"/>
              </w:rPr>
              <w:t xml:space="preserve">- </w:t>
            </w:r>
            <w:r>
              <w:rPr>
                <w:color w:val="0000FF"/>
                <w:rtl w:val="0"/>
                <w:lang w:val="cy-GB"/>
              </w:rPr>
              <w:t xml:space="preserve"> </w:t>
            </w:r>
            <w:r>
              <w:fldChar w:fldCharType="begin"/>
            </w:r>
            <w:r>
              <w:instrText xml:space="preserve"> HYPERLINK "http://www.swansea.ac.uk/the-university/world-class/values/professional-services-values/" </w:instrText>
            </w:r>
            <w:r>
              <w:fldChar w:fldCharType="separate"/>
            </w:r>
            <w:r>
              <w:rPr>
                <w:color w:val="0000FF"/>
                <w:u w:val="single" w:color="0000FF"/>
                <w:rtl w:val="0"/>
                <w:lang w:val="cy-GB"/>
              </w:rPr>
              <w:t>Gwerthoedd y Gwasanaethau Proffesiynol</w:t>
            </w:r>
            <w:r>
              <w:rPr>
                <w:color w:val="0000FF"/>
                <w:u w:val="none" w:color="0000FF"/>
                <w:rtl w:val="0"/>
                <w:lang w:val="cy-GB"/>
              </w:rPr>
              <w:t xml:space="preserve"> - </w:t>
            </w:r>
            <w:r>
              <w:fldChar w:fldCharType="end"/>
            </w:r>
            <w:r>
              <w:rPr>
                <w:color w:val="0000FF"/>
                <w:rtl w:val="0"/>
                <w:lang w:val="cy-GB"/>
              </w:rPr>
              <w:t xml:space="preserve"> </w:t>
            </w:r>
            <w:r>
              <w:rPr>
                <w:rtl w:val="0"/>
                <w:lang w:val="cy-GB"/>
              </w:rPr>
              <w:t xml:space="preserve">a disgwylir i bawb ddangos ymrwymiad i'r gwerthoedd hyn o'r adeg cyflwyno cais am swydd i gyflawni eu rolau o ddydd i ddydd. </w:t>
            </w:r>
            <w:r>
              <w:rPr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D3139F" w14:paraId="015AD02D" w14:textId="77777777">
            <w:pPr>
              <w:pStyle w:val="TableParagraph"/>
              <w:bidi w:val="0"/>
              <w:spacing w:before="11"/>
              <w:rPr>
                <w:b/>
              </w:rPr>
            </w:pPr>
          </w:p>
          <w:p w:rsidR="00D3139F" w14:paraId="13F0F77C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Rydym yn Broffesiynol</w:t>
            </w:r>
          </w:p>
          <w:p w:rsidR="00D3139F" w14:paraId="1E531F2D" w14:textId="77777777">
            <w:pPr>
              <w:pStyle w:val="TableParagraph"/>
              <w:bidi w:val="0"/>
              <w:ind w:left="108" w:right="919"/>
            </w:pPr>
            <w:r>
              <w:rPr>
                <w:rtl w:val="0"/>
                <w:lang w:val="cy-GB"/>
              </w:rPr>
              <w:t>Rydym yn ymfalchïo mewn defnyddio ein gwybodaeth, ein sgiliau, ein creadigrwydd, ein gonestrwydd a'n doethineb i ddarparu gwasanaethau arloesol, effeithiol ac effeithlon ynghyd ag atebion o safon ardderchog</w:t>
            </w:r>
          </w:p>
          <w:p w:rsidR="00D3139F" w14:paraId="75DFB921" w14:textId="77777777">
            <w:pPr>
              <w:pStyle w:val="TableParagraph"/>
              <w:bidi w:val="0"/>
              <w:spacing w:before="11"/>
              <w:rPr>
                <w:b/>
                <w:sz w:val="21"/>
              </w:rPr>
            </w:pPr>
          </w:p>
          <w:p w:rsidR="00D3139F" w14:paraId="22CE1CE4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Rydym yn Cydweithio</w:t>
            </w:r>
          </w:p>
          <w:p w:rsidR="00D3139F" w14:paraId="5837164B" w14:textId="77777777">
            <w:pPr>
              <w:pStyle w:val="TableParagraph"/>
              <w:bidi w:val="0"/>
              <w:ind w:left="108" w:right="554"/>
            </w:pPr>
            <w:r>
              <w:rPr>
                <w:rtl w:val="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D3139F" w14:paraId="545F0F51" w14:textId="77777777">
            <w:pPr>
              <w:pStyle w:val="TableParagraph"/>
              <w:bidi w:val="0"/>
              <w:spacing w:before="1"/>
              <w:rPr>
                <w:b/>
                <w:sz w:val="23"/>
              </w:rPr>
            </w:pPr>
          </w:p>
          <w:p w:rsidR="00D3139F" w14:paraId="5DDB689F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Rydym yn Ofalgar</w:t>
            </w:r>
          </w:p>
          <w:p w:rsidR="00D3139F" w14:paraId="45497F91" w14:textId="77777777">
            <w:pPr>
              <w:pStyle w:val="TableParagraph"/>
              <w:bidi w:val="0"/>
              <w:spacing w:line="249" w:lineRule="exact"/>
              <w:ind w:left="108"/>
              <w:jc w:val="both"/>
            </w:pPr>
            <w:r>
              <w:rPr>
                <w:rtl w:val="0"/>
                <w:lang w:val="cy-GB"/>
              </w:rPr>
              <w:t>Rydym ni'n cymryd cyfrifoldeb am wrando, deall ac ymateb yn hyblyg i'n myfyrwyr,</w:t>
            </w:r>
          </w:p>
        </w:tc>
      </w:tr>
    </w:tbl>
    <w:p w:rsidR="00D3139F" w14:paraId="02CF9840" w14:textId="77777777">
      <w:pPr>
        <w:bidi w:val="0"/>
        <w:spacing w:line="249" w:lineRule="exact"/>
        <w:jc w:val="both"/>
        <w:sectPr>
          <w:pgSz w:w="11910" w:h="16840"/>
          <w:pgMar w:top="700" w:right="320" w:bottom="1100" w:left="440" w:header="0" w:footer="911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356"/>
      </w:tblGrid>
      <w:tr w14:paraId="571D9622" w14:textId="77777777">
        <w:tblPrEx>
          <w:tblW w:w="0" w:type="auto"/>
          <w:tblInd w:w="1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46"/>
        </w:trPr>
        <w:tc>
          <w:tcPr>
            <w:tcW w:w="1560" w:type="dxa"/>
            <w:shd w:val="clear" w:color="auto" w:fill="365F91"/>
          </w:tcPr>
          <w:p w:rsidR="00D3139F" w14:paraId="71108293" w14:textId="77777777">
            <w:pPr>
              <w:pStyle w:val="TableParagraph"/>
              <w:bidi w:val="0"/>
              <w:rPr>
                <w:rFonts w:ascii="Times New Roman"/>
              </w:rPr>
            </w:pPr>
          </w:p>
        </w:tc>
        <w:tc>
          <w:tcPr>
            <w:tcW w:w="9356" w:type="dxa"/>
          </w:tcPr>
          <w:p w:rsidR="00D3139F" w14:paraId="216E2B81" w14:textId="77777777">
            <w:pPr>
              <w:pStyle w:val="TableParagraph"/>
              <w:bidi w:val="0"/>
              <w:ind w:left="108" w:right="215"/>
            </w:pPr>
            <w:r>
              <w:rPr>
                <w:rtl w:val="0"/>
                <w:lang w:val="cy-GB"/>
              </w:rPr>
              <w:t>ein cydweithwyr, ein partneriaid allanol a'r cyhoedd fel bod pob cysylltiad a gawn gyda ni'n brofiad personol a chadarnhaol.</w:t>
            </w:r>
          </w:p>
          <w:p w:rsidR="00D3139F" w14:paraId="1A87C636" w14:textId="77777777">
            <w:pPr>
              <w:pStyle w:val="TableParagraph"/>
              <w:bidi w:val="0"/>
              <w:spacing w:before="11"/>
              <w:rPr>
                <w:b/>
              </w:rPr>
            </w:pPr>
          </w:p>
          <w:p w:rsidR="00D3139F" w14:paraId="65CBD0FE" w14:textId="77777777">
            <w:pPr>
              <w:pStyle w:val="TableParagraph"/>
              <w:bidi w:val="0"/>
              <w:spacing w:before="1"/>
              <w:ind w:left="108" w:right="668"/>
            </w:pPr>
            <w:r>
              <w:rPr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</w:tc>
      </w:tr>
      <w:tr w14:paraId="3AF263A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57"/>
        </w:trPr>
        <w:tc>
          <w:tcPr>
            <w:tcW w:w="1560" w:type="dxa"/>
            <w:shd w:val="clear" w:color="auto" w:fill="365F91"/>
          </w:tcPr>
          <w:p w:rsidR="00D3139F" w14:paraId="25158BD7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46A289C0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48B7200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54A14F61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4B6F0CDC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7E4D3ED7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7470C606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2569C134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525A674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706FA3AD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05E72780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0FE31286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154A5AED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08EEB12" w14:textId="77777777">
            <w:pPr>
              <w:pStyle w:val="TableParagraph"/>
              <w:bidi w:val="0"/>
              <w:rPr>
                <w:b/>
                <w:sz w:val="24"/>
              </w:rPr>
            </w:pPr>
          </w:p>
          <w:p w:rsidR="00D3139F" w14:paraId="65DCFB7C" w14:textId="77777777">
            <w:pPr>
              <w:pStyle w:val="TableParagraph"/>
              <w:bidi w:val="0"/>
              <w:spacing w:before="10"/>
              <w:rPr>
                <w:b/>
                <w:sz w:val="31"/>
              </w:rPr>
            </w:pPr>
          </w:p>
          <w:p w:rsidR="00D3139F" w14:paraId="69A8BE1A" w14:textId="77777777">
            <w:pPr>
              <w:pStyle w:val="TableParagraph"/>
              <w:bidi w:val="0"/>
              <w:ind w:left="107" w:right="146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Manyleb Person</w:t>
            </w:r>
          </w:p>
        </w:tc>
        <w:tc>
          <w:tcPr>
            <w:tcW w:w="9356" w:type="dxa"/>
          </w:tcPr>
          <w:p w:rsidR="00D3139F" w14:paraId="0991E788" w14:textId="77777777">
            <w:pPr>
              <w:pStyle w:val="TableParagraph"/>
              <w:bidi w:val="0"/>
              <w:spacing w:before="1" w:line="267" w:lineRule="exact"/>
              <w:ind w:left="108"/>
              <w:rPr>
                <w:b/>
              </w:rPr>
            </w:pPr>
            <w:r>
              <w:rPr>
                <w:b/>
                <w:bCs/>
                <w:u w:val="single"/>
                <w:rtl w:val="0"/>
                <w:lang w:val="cy-GB"/>
              </w:rPr>
              <w:t>Meini Prawf Hanfodol:</w:t>
            </w:r>
          </w:p>
          <w:p w:rsidR="00D3139F" w14:paraId="3D6BF817" w14:textId="77777777">
            <w:pPr>
              <w:pStyle w:val="TableParagraph"/>
              <w:bidi w:val="0"/>
              <w:spacing w:line="267" w:lineRule="exact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Gwerthoedd:</w:t>
            </w:r>
          </w:p>
          <w:p w:rsidR="00D3139F" w:rsidP="007572CF" w14:paraId="7219603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</w:pPr>
            <w:r>
              <w:rPr>
                <w:rtl w:val="0"/>
                <w:lang w:val="cy-GB"/>
              </w:rPr>
              <w:t>Tystiolaeth o ymfalchïo mewn darparu gwasanaethau ac atebion proffesiynol</w:t>
            </w:r>
          </w:p>
          <w:p w:rsidR="00D3139F" w:rsidP="007572CF" w14:paraId="528D4AB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ind w:right="392"/>
            </w:pPr>
            <w:r>
              <w:rPr>
                <w:rtl w:val="0"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:rsidR="00D3139F" w:rsidP="007572CF" w14:paraId="1177360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  <w:ind w:right="479"/>
            </w:pPr>
            <w:r>
              <w:rPr>
                <w:rtl w:val="0"/>
                <w:lang w:val="cy-GB"/>
              </w:rPr>
              <w:t>Tystiolaeth amlwg o ymagwedd ofalgar at eich holl gwsmeriaid, gan sicrhau profiad personol a chadarnhaol</w:t>
            </w:r>
          </w:p>
          <w:p w:rsidR="00D3139F" w14:paraId="255F85B4" w14:textId="77777777">
            <w:pPr>
              <w:pStyle w:val="TableParagraph"/>
              <w:bidi w:val="0"/>
              <w:spacing w:before="10"/>
              <w:rPr>
                <w:b/>
              </w:rPr>
            </w:pPr>
          </w:p>
          <w:p w:rsidR="00D3139F" w14:paraId="5C990CDA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Cymwysterau:</w:t>
            </w:r>
          </w:p>
          <w:p w:rsidR="00D3139F" w14:paraId="768EE574" w14:textId="77777777">
            <w:pPr>
              <w:pStyle w:val="TableParagraph"/>
              <w:bidi w:val="0"/>
              <w:spacing w:before="11"/>
              <w:rPr>
                <w:b/>
              </w:rPr>
            </w:pPr>
          </w:p>
          <w:p w:rsidR="007572CF" w:rsidRPr="007572CF" w:rsidP="007572CF" w14:paraId="7133EFD8" w14:textId="77777777">
            <w:pPr>
              <w:pStyle w:val="NoSpacing"/>
              <w:numPr>
                <w:ilvl w:val="0"/>
                <w:numId w:val="1"/>
              </w:num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572CF">
              <w:rPr>
                <w:rFonts w:asciiTheme="minorHAnsi" w:hAnsiTheme="minorHAnsi" w:cstheme="minorHAnsi"/>
                <w:sz w:val="22"/>
                <w:szCs w:val="22"/>
                <w:rtl w:val="0"/>
                <w:lang w:val="cy-GB" w:eastAsia="en-US"/>
              </w:rPr>
              <w:t>Addysg hyd at lefel gyffredinol dda, gan gynnwys TGAU Mathemateg a Saesneg.</w:t>
            </w:r>
          </w:p>
          <w:p w:rsidR="00D3139F" w14:paraId="65184990" w14:textId="77777777">
            <w:pPr>
              <w:pStyle w:val="TableParagraph"/>
              <w:bidi w:val="0"/>
              <w:spacing w:before="8"/>
              <w:rPr>
                <w:b/>
              </w:rPr>
            </w:pPr>
          </w:p>
          <w:p w:rsidR="00D3139F" w14:paraId="6FCB049B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Profiad:</w:t>
            </w:r>
          </w:p>
          <w:p w:rsidR="00D3139F" w14:paraId="5A7CB2B5" w14:textId="77777777">
            <w:pPr>
              <w:pStyle w:val="TableParagraph"/>
              <w:bidi w:val="0"/>
              <w:spacing w:before="10"/>
              <w:rPr>
                <w:b/>
              </w:rPr>
            </w:pPr>
          </w:p>
          <w:p w:rsidR="00D3139F" w:rsidP="007572CF" w14:paraId="7CE0A21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ind w:right="881"/>
            </w:pPr>
            <w:r>
              <w:rPr>
                <w:rtl w:val="0"/>
                <w:lang w:val="cy-GB"/>
              </w:rPr>
              <w:t>Profiad sylweddol o reoli digwyddiadau a chydlynu gwasanaethau mewn sefydliad canolig i fawr</w:t>
            </w:r>
          </w:p>
          <w:p w:rsidR="00D3139F" w:rsidP="007572CF" w14:paraId="50B7527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  <w:ind w:right="195"/>
            </w:pPr>
            <w:r>
              <w:rPr>
                <w:rtl w:val="0"/>
                <w:lang w:val="cy-GB"/>
              </w:rPr>
              <w:t>Profiad o weithio gyda rhanddeiliaid ar amrywiaeth o lefelau yn eu trefn a datblygu atebion i wasanaethau er mwyn bodloni angen.</w:t>
            </w:r>
          </w:p>
          <w:p w:rsidR="00D3139F" w:rsidP="007572CF" w14:paraId="23E3F18E" w14:textId="43A96E8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</w:pPr>
            <w:r>
              <w:rPr>
                <w:rtl w:val="0"/>
                <w:lang w:val="cy-GB"/>
              </w:rPr>
              <w:t>Profiad o wasanaethau cwsmeriaid.</w:t>
            </w:r>
          </w:p>
          <w:p w:rsidR="00D3139F" w14:paraId="7AB6A940" w14:textId="77777777">
            <w:pPr>
              <w:pStyle w:val="TableParagraph"/>
              <w:bidi w:val="0"/>
              <w:spacing w:before="10"/>
              <w:rPr>
                <w:b/>
              </w:rPr>
            </w:pPr>
          </w:p>
          <w:p w:rsidR="00D3139F" w14:paraId="4C880631" w14:textId="77777777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rtl w:val="0"/>
                <w:lang w:val="cy-GB"/>
              </w:rPr>
              <w:t>Gwybodaeth a Sgiliau:</w:t>
            </w:r>
          </w:p>
          <w:p w:rsidR="00D3139F" w:rsidP="007572CF" w14:paraId="19626F1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ind w:right="561"/>
            </w:pPr>
            <w:r>
              <w:rPr>
                <w:rtl w:val="0"/>
                <w:lang w:val="cy-GB"/>
              </w:rPr>
              <w:t>Sgiliau cyfathrebu ardderchog ar lafar ac yn ysgrifenedig a'r gallu i gyflwyno dadleuon rhesymegol er mwyn cyflawni'r canlyniad a ddymunir</w:t>
            </w:r>
          </w:p>
          <w:p w:rsidR="00D3139F" w:rsidP="007572CF" w14:paraId="704C0D9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  <w:ind w:right="232"/>
            </w:pPr>
            <w:r>
              <w:rPr>
                <w:rtl w:val="0"/>
                <w:lang w:val="cy-GB"/>
              </w:rPr>
              <w:t>Sgiliau trefnu ardderchog i gyfleu gwybodaeth yn effeithiol ym mhob sefyllfa i gynulleidfaoedd amrywiol, ac i ddatblygu perthnasoedd cadarnhaol â rhanddeiliaid.</w:t>
            </w:r>
          </w:p>
          <w:p w:rsidR="00D3139F" w:rsidP="007572CF" w14:paraId="30B2EE1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 w:line="279" w:lineRule="exact"/>
            </w:pPr>
            <w:r>
              <w:rPr>
                <w:rtl w:val="0"/>
                <w:lang w:val="cy-GB"/>
              </w:rPr>
              <w:t>Safon dda o lythrennedd TG a gwybodaeth am systemau meddalwedd rheoli cyfleusterau.</w:t>
            </w:r>
          </w:p>
          <w:p w:rsidR="00D3139F" w:rsidP="007572CF" w14:paraId="5B65C3A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line="279" w:lineRule="exact"/>
            </w:pPr>
            <w:r>
              <w:rPr>
                <w:rtl w:val="0"/>
                <w:lang w:val="cy-GB"/>
              </w:rPr>
              <w:t>-Sgiliau dangosadwy o ran deall anghenion cwsmeriaid ac ymateb iddynt</w:t>
            </w:r>
          </w:p>
          <w:p w:rsidR="00D3139F" w:rsidP="007572CF" w14:paraId="6A0F8D7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</w:pPr>
            <w:r>
              <w:rPr>
                <w:rtl w:val="0"/>
                <w:lang w:val="cy-GB"/>
              </w:rPr>
              <w:t>Gallu gweithio i derfynau amser a defnyddio menter i reoli blaenoriaethau cydgyfeiriol.</w:t>
            </w:r>
          </w:p>
          <w:p w:rsidR="00D3139F" w:rsidP="007572CF" w14:paraId="71B3307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</w:pPr>
            <w:r>
              <w:rPr>
                <w:rtl w:val="0"/>
                <w:lang w:val="cy-GB"/>
              </w:rPr>
              <w:t>Y gallu i weithio'n hyblyg</w:t>
            </w:r>
          </w:p>
          <w:p w:rsidR="00765186" w:rsidP="00765186" w14:paraId="45A70262" w14:textId="77777777">
            <w:pPr>
              <w:pStyle w:val="NoSpacing"/>
              <w:bidi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5186" w:rsidRPr="005404D9" w:rsidP="00765186" w14:paraId="6AA24002" w14:textId="092E05F3">
            <w:pPr>
              <w:pStyle w:val="NoSpacing"/>
              <w:bidi w:val="0"/>
            </w:pPr>
            <w:r w:rsidRPr="005404D9">
              <w:rPr>
                <w:rFonts w:ascii="Calibri" w:hAnsi="Calibri"/>
                <w:b/>
                <w:bCs/>
                <w:sz w:val="22"/>
                <w:szCs w:val="22"/>
                <w:rtl w:val="0"/>
                <w:lang w:val="cy-GB"/>
              </w:rPr>
              <w:t>Yr Iaith Gymraeg:</w:t>
            </w:r>
          </w:p>
          <w:p w:rsidR="00765186" w:rsidRPr="00A51CAD" w:rsidP="00765186" w14:paraId="6D7E6EF5" w14:textId="77777777">
            <w:pPr>
              <w:bidi w:val="0"/>
              <w:rPr>
                <w:rFonts w:asciiTheme="minorHAnsi" w:hAnsiTheme="minorHAnsi"/>
                <w:highlight w:val="yellow"/>
              </w:rPr>
            </w:pPr>
          </w:p>
          <w:p w:rsidR="00765186" w:rsidRPr="00A51CAD" w:rsidP="00765186" w14:paraId="26738BDD" w14:textId="77777777">
            <w:pPr>
              <w:bidi w:val="0"/>
              <w:rPr>
                <w:rFonts w:asciiTheme="minorHAnsi" w:hAnsiTheme="minorHAnsi"/>
                <w:highlight w:val="yellow"/>
              </w:rPr>
            </w:pPr>
            <w:r w:rsidRPr="00EC711E">
              <w:rPr>
                <w:rFonts w:asciiTheme="minorHAnsi" w:hAnsiTheme="minorHAnsi"/>
                <w:rtl w:val="0"/>
                <w:lang w:val="cy-GB"/>
              </w:rPr>
              <w:t>Lefel 1 – ‘ychydig’ (ni fydd angen i chi allu siarad Cymraeg i gyflwyno cais am y rôl hon)</w:t>
            </w:r>
          </w:p>
          <w:p w:rsidR="00765186" w:rsidRPr="00A51CAD" w:rsidP="00765186" w14:paraId="39C975A0" w14:textId="77777777">
            <w:pPr>
              <w:bidi w:val="0"/>
              <w:rPr>
                <w:rFonts w:asciiTheme="minorHAnsi" w:hAnsiTheme="minorHAnsi"/>
              </w:rPr>
            </w:pPr>
            <w:r w:rsidRPr="00A51CAD">
              <w:rPr>
                <w:rFonts w:asciiTheme="minorHAnsi" w:hAnsiTheme="minorHAnsi"/>
                <w:rtl w:val="0"/>
                <w:lang w:val="cy-GB"/>
              </w:rPr>
              <w:t xml:space="preserve"> </w:t>
            </w:r>
          </w:p>
          <w:p w:rsidR="00765186" w:rsidRPr="0095657A" w:rsidP="00765186" w14:paraId="00B25AE3" w14:textId="77777777">
            <w:pPr>
              <w:bidi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7A3478">
              <w:rPr>
                <w:rStyle w:val="Hyperlink"/>
                <w:rFonts w:ascii="Calibri" w:hAnsi="Calibri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>
              <w:rPr>
                <w:rFonts w:asciiTheme="minorHAnsi" w:hAnsiTheme="minorHAnsi"/>
                <w:rtl w:val="0"/>
                <w:lang w:val="cy-GB"/>
              </w:rPr>
              <w:t>.</w:t>
            </w:r>
          </w:p>
          <w:p w:rsidR="00765186" w14:paraId="3B2DE475" w14:textId="77777777">
            <w:pPr>
              <w:pStyle w:val="TableParagraph"/>
              <w:bidi w:val="0"/>
              <w:spacing w:before="10"/>
              <w:rPr>
                <w:b/>
              </w:rPr>
            </w:pPr>
          </w:p>
          <w:p w:rsidR="00D3139F" w:rsidRPr="00765186" w:rsidP="00765186" w14:paraId="64C677D3" w14:textId="67D538DA">
            <w:pPr>
              <w:pStyle w:val="TableParagraph"/>
              <w:bidi w:val="0"/>
              <w:ind w:left="108"/>
              <w:rPr>
                <w:b/>
              </w:rPr>
            </w:pPr>
            <w:r>
              <w:rPr>
                <w:b/>
                <w:bCs/>
                <w:u w:val="single"/>
                <w:rtl w:val="0"/>
                <w:lang w:val="cy-GB"/>
              </w:rPr>
              <w:t>Meini Prawf Dymunol:</w:t>
            </w:r>
          </w:p>
          <w:p w:rsidR="00D3139F" w:rsidP="00765186" w14:paraId="2CEFC8D9" w14:textId="46308E1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  <w:spacing w:before="1"/>
            </w:pPr>
            <w:r>
              <w:rPr>
                <w:rtl w:val="0"/>
                <w:lang w:val="cy-GB"/>
              </w:rPr>
              <w:t>Profiad o feddalwedd cynadledda</w:t>
            </w:r>
          </w:p>
          <w:p w:rsidR="00D3139F" w:rsidP="007572CF" w14:paraId="05F8F59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bidi w:val="0"/>
            </w:pPr>
            <w:r>
              <w:rPr>
                <w:rtl w:val="0"/>
                <w:lang w:val="cy-GB"/>
              </w:rPr>
              <w:t>Gwybodaeth am systemau CRM</w:t>
            </w:r>
          </w:p>
        </w:tc>
      </w:tr>
      <w:tr w14:paraId="7FA1DB91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8"/>
        </w:trPr>
        <w:tc>
          <w:tcPr>
            <w:tcW w:w="1560" w:type="dxa"/>
            <w:shd w:val="clear" w:color="auto" w:fill="365F91"/>
          </w:tcPr>
          <w:p w:rsidR="00D3139F" w14:paraId="7FE576D9" w14:textId="77777777">
            <w:pPr>
              <w:pStyle w:val="TableParagraph"/>
              <w:bidi w:val="0"/>
              <w:spacing w:before="7"/>
              <w:rPr>
                <w:b/>
                <w:sz w:val="19"/>
              </w:rPr>
            </w:pPr>
          </w:p>
          <w:p w:rsidR="00D3139F" w14:paraId="210D4EBB" w14:textId="77777777">
            <w:pPr>
              <w:pStyle w:val="TableParagraph"/>
              <w:bidi w:val="0"/>
              <w:ind w:left="107" w:right="226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D3139F" w14:paraId="169224FE" w14:textId="77777777">
            <w:pPr>
              <w:pStyle w:val="TableParagraph"/>
              <w:bidi w:val="0"/>
              <w:spacing w:line="268" w:lineRule="exact"/>
              <w:ind w:left="108"/>
            </w:pPr>
            <w:r>
              <w:rPr>
                <w:rtl w:val="0"/>
                <w:lang w:val="cy-GB"/>
              </w:rPr>
              <w:t xml:space="preserve">Ymholiadau anffurfiol: </w:t>
            </w:r>
            <w:r>
              <w:rPr>
                <w:rtl w:val="0"/>
                <w:lang w:val="cy-GB"/>
              </w:rPr>
              <w:t xml:space="preserve">Am ymholiadau anffurfiol, e-bostiwch </w:t>
            </w:r>
            <w:r>
              <w:fldChar w:fldCharType="begin"/>
            </w:r>
            <w:r>
              <w:instrText xml:space="preserve"> HYPERLINK "mailto:melisssa.ferreira@swansea.ac.uk" </w:instrText>
            </w:r>
            <w:r>
              <w:fldChar w:fldCharType="separate"/>
            </w:r>
            <w:r>
              <w:rPr>
                <w:color w:val="0000FF"/>
                <w:u w:val="single" w:color="0000FF"/>
                <w:rtl w:val="0"/>
                <w:lang w:val="cy-GB"/>
              </w:rPr>
              <w:t>melisssa.ferreira@abertawe.ac.uk</w:t>
            </w:r>
            <w:r>
              <w:fldChar w:fldCharType="end"/>
            </w:r>
          </w:p>
        </w:tc>
      </w:tr>
    </w:tbl>
    <w:p w:rsidR="00D3139F" w14:paraId="7F714BD3" w14:textId="77777777">
      <w:pPr>
        <w:bidi w:val="0"/>
        <w:spacing w:before="6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211429</wp:posOffset>
            </wp:positionV>
            <wp:extent cx="1190478" cy="771429"/>
            <wp:effectExtent l="0" t="0" r="0" b="0"/>
            <wp:wrapTopAndBottom/>
            <wp:docPr id="3" name="image2.png" descr="Athena SWAN Charter Silver Award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175895</wp:posOffset>
            </wp:positionV>
            <wp:extent cx="1014152" cy="589788"/>
            <wp:effectExtent l="0" t="0" r="0" b="0"/>
            <wp:wrapTopAndBottom/>
            <wp:docPr id="5" name="image3.jpeg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52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213995</wp:posOffset>
            </wp:positionV>
            <wp:extent cx="914396" cy="621792"/>
            <wp:effectExtent l="0" t="0" r="0" b="0"/>
            <wp:wrapTopAndBottom/>
            <wp:docPr id="7" name="image4.jpeg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700" w:right="320" w:bottom="1100" w:left="440" w:header="0" w:footer="9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139F" w14:paraId="11746490" w14:textId="2297C37B">
    <w:pPr>
      <w:pStyle w:val="BodyText"/>
      <w:bidi w:val="0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9923780</wp:posOffset>
              </wp:positionV>
              <wp:extent cx="612140" cy="153670"/>
              <wp:effectExtent l="0" t="0" r="0" b="0"/>
              <wp:wrapNone/>
              <wp:docPr id="14172633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39F" w14:textId="77777777">
                          <w:pPr>
                            <w:bidi w:val="0"/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  <w:rtl w:val="0"/>
                              <w:lang w:val="cy-GB"/>
                            </w:rPr>
                            <w:t xml:space="preserve">Tudalen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 w:val="0"/>
                              <w:sz w:val="18"/>
                              <w:rtl w:val="0"/>
                              <w:lang w:val="cy-GB"/>
                            </w:rPr>
                            <w:t xml:space="preserve"> o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8.2pt;height:12.1pt;margin-top:781.4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8240" filled="f" fillcolor="this" stroked="f">
              <v:textbox inset="0,0,0,0">
                <w:txbxContent>
                  <w:p w:rsidR="00D3139F" w14:textId="77777777">
                    <w:pPr>
                      <w:bidi w:val="0"/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sz w:val="18"/>
                        <w:rtl w:val="0"/>
                        <w:lang w:val="cy-GB"/>
                      </w:rPr>
                      <w:t xml:space="preserve">Tudalen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 w:val="0"/>
                        <w:sz w:val="18"/>
                        <w:rtl w:val="0"/>
                        <w:lang w:val="cy-GB"/>
                      </w:rPr>
                      <w:t xml:space="preserve"> o 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34744"/>
    <w:multiLevelType w:val="hybridMultilevel"/>
    <w:tmpl w:val="A2A05648"/>
    <w:lvl w:ilvl="0">
      <w:start w:val="6"/>
      <w:numFmt w:val="decimal"/>
      <w:lvlText w:val="%1."/>
      <w:lvlJc w:val="left"/>
      <w:pPr>
        <w:ind w:left="828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>
    <w:nsid w:val="3A2B4680"/>
    <w:multiLevelType w:val="hybridMultilevel"/>
    <w:tmpl w:val="BCBC2A8A"/>
    <w:lvl w:ilvl="0">
      <w:start w:val="1"/>
      <w:numFmt w:val="decimal"/>
      <w:lvlText w:val="%1."/>
      <w:lvlJc w:val="left"/>
      <w:pPr>
        <w:ind w:left="828" w:hanging="411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4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411"/>
      </w:pPr>
      <w:rPr>
        <w:rFonts w:hint="default"/>
        <w:lang w:val="en-US" w:eastAsia="en-US" w:bidi="ar-SA"/>
      </w:rPr>
    </w:lvl>
  </w:abstractNum>
  <w:abstractNum w:abstractNumId="2">
    <w:nsid w:val="3A4536F7"/>
    <w:multiLevelType w:val="hybridMultilevel"/>
    <w:tmpl w:val="D7101528"/>
    <w:lvl w:ilvl="0">
      <w:start w:val="0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>
    <w:nsid w:val="79BC7233"/>
    <w:multiLevelType w:val="hybridMultilevel"/>
    <w:tmpl w:val="38BAA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A2642"/>
    <w:multiLevelType w:val="hybridMultilevel"/>
    <w:tmpl w:val="BC9E785C"/>
    <w:lvl w:ilvl="0">
      <w:start w:val="7"/>
      <w:numFmt w:val="decimal"/>
      <w:lvlText w:val="%1."/>
      <w:lvlJc w:val="left"/>
      <w:pPr>
        <w:ind w:left="468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9F"/>
    <w:rsid w:val="000759BB"/>
    <w:rsid w:val="000D2C10"/>
    <w:rsid w:val="0012689E"/>
    <w:rsid w:val="00444B14"/>
    <w:rsid w:val="00517447"/>
    <w:rsid w:val="005404D9"/>
    <w:rsid w:val="0058143C"/>
    <w:rsid w:val="007572CF"/>
    <w:rsid w:val="00765186"/>
    <w:rsid w:val="007768A4"/>
    <w:rsid w:val="007A3478"/>
    <w:rsid w:val="007B71B6"/>
    <w:rsid w:val="008E6408"/>
    <w:rsid w:val="00915500"/>
    <w:rsid w:val="00933AF7"/>
    <w:rsid w:val="0095657A"/>
    <w:rsid w:val="00A50A85"/>
    <w:rsid w:val="00A51CAD"/>
    <w:rsid w:val="00AB2985"/>
    <w:rsid w:val="00BE18B6"/>
    <w:rsid w:val="00C169A3"/>
    <w:rsid w:val="00C278C0"/>
    <w:rsid w:val="00D049BE"/>
    <w:rsid w:val="00D3139F"/>
    <w:rsid w:val="00EC711E"/>
    <w:rsid w:val="00EF0770"/>
    <w:rsid w:val="00F30B7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61EDE3-2739-42ED-8060-3FC1CD11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572CF"/>
    <w:pPr>
      <w:widowControl/>
      <w:autoSpaceDE/>
      <w:autoSpaceDN/>
      <w:jc w:val="both"/>
    </w:pPr>
    <w:rPr>
      <w:rFonts w:ascii="Arial" w:hAnsi="Arial" w:cs="Arial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rsid w:val="00765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6795</Characters>
  <Application>Microsoft Office Word</Application>
  <DocSecurity>0</DocSecurity>
  <Lines>56</Lines>
  <Paragraphs>15</Paragraphs>
  <ScaleCrop>false</ScaleCrop>
  <Company>Swansea University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Dylan Evans</cp:lastModifiedBy>
  <cp:revision>2</cp:revision>
  <dcterms:created xsi:type="dcterms:W3CDTF">2026-01-28T09:33:00Z</dcterms:created>
  <dcterms:modified xsi:type="dcterms:W3CDTF">2026-01-28T09:33:00Z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