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CDFC" w14:textId="77777777" w:rsidR="00B12F66" w:rsidRPr="00BA0188" w:rsidRDefault="00B12F66" w:rsidP="00B12F66">
      <w:pPr>
        <w:pStyle w:val="BodyTextIndent"/>
        <w:ind w:left="0" w:firstLine="0"/>
        <w:jc w:val="center"/>
        <w:rPr>
          <w:rFonts w:asciiTheme="minorHAnsi" w:hAnsiTheme="minorHAnsi" w:cstheme="minorHAnsi"/>
          <w:b/>
          <w:u w:val="single"/>
        </w:rPr>
      </w:pPr>
      <w:r w:rsidRPr="00BA0188">
        <w:rPr>
          <w:rFonts w:asciiTheme="minorHAnsi" w:hAnsiTheme="minorHAnsi" w:cstheme="minorHAnsi"/>
          <w:b/>
          <w:u w:val="single"/>
        </w:rPr>
        <w:t>Job Description: Research Assistant / Research Officer (SOLACE)</w:t>
      </w:r>
    </w:p>
    <w:p w14:paraId="38742539" w14:textId="77777777" w:rsidR="00B12F66" w:rsidRPr="00BA0188"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B12F66" w:rsidRPr="00BA0188" w14:paraId="468E0BAE" w14:textId="77777777" w:rsidTr="002031A3">
        <w:tc>
          <w:tcPr>
            <w:tcW w:w="2552" w:type="dxa"/>
            <w:shd w:val="clear" w:color="auto" w:fill="242F60"/>
          </w:tcPr>
          <w:p w14:paraId="5AC4CC07"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Faculty:</w:t>
            </w:r>
          </w:p>
        </w:tc>
        <w:tc>
          <w:tcPr>
            <w:tcW w:w="8364" w:type="dxa"/>
          </w:tcPr>
          <w:p w14:paraId="4AD41DF5" w14:textId="77777777" w:rsidR="00B12F66" w:rsidRPr="00BA0188" w:rsidRDefault="006240E8" w:rsidP="0035061A">
            <w:pPr>
              <w:pStyle w:val="BodyTextIndent"/>
              <w:ind w:left="0" w:firstLine="0"/>
              <w:rPr>
                <w:rFonts w:asciiTheme="minorHAnsi" w:hAnsiTheme="minorHAnsi" w:cstheme="minorHAnsi"/>
                <w:b/>
                <w:i/>
              </w:rPr>
            </w:pPr>
            <w:r w:rsidRPr="00BA0188">
              <w:rPr>
                <w:rFonts w:asciiTheme="minorHAnsi" w:hAnsiTheme="minorHAnsi" w:cstheme="minorHAnsi"/>
                <w:b/>
                <w:i/>
              </w:rPr>
              <w:t>FSE</w:t>
            </w:r>
          </w:p>
        </w:tc>
      </w:tr>
      <w:tr w:rsidR="00B12F66" w:rsidRPr="00BA0188" w14:paraId="38D5467F" w14:textId="77777777" w:rsidTr="002031A3">
        <w:tc>
          <w:tcPr>
            <w:tcW w:w="2552" w:type="dxa"/>
            <w:shd w:val="clear" w:color="auto" w:fill="242F60"/>
          </w:tcPr>
          <w:p w14:paraId="5262FD95"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Department/Subject:</w:t>
            </w:r>
          </w:p>
        </w:tc>
        <w:tc>
          <w:tcPr>
            <w:tcW w:w="8364" w:type="dxa"/>
          </w:tcPr>
          <w:p w14:paraId="3AA72222" w14:textId="77777777" w:rsidR="00B12F66" w:rsidRPr="00BA0188" w:rsidRDefault="006240E8" w:rsidP="0035061A">
            <w:pPr>
              <w:pStyle w:val="BodyTextIndent"/>
              <w:ind w:left="0" w:firstLine="0"/>
              <w:rPr>
                <w:rFonts w:asciiTheme="minorHAnsi" w:hAnsiTheme="minorHAnsi" w:cstheme="minorHAnsi"/>
                <w:b/>
                <w:i/>
                <w:highlight w:val="yellow"/>
              </w:rPr>
            </w:pPr>
            <w:r w:rsidRPr="00BA0188">
              <w:rPr>
                <w:rFonts w:asciiTheme="minorHAnsi" w:hAnsiTheme="minorHAnsi" w:cstheme="minorHAnsi"/>
                <w:b/>
                <w:i/>
              </w:rPr>
              <w:t>Materials Science and Engineering</w:t>
            </w:r>
          </w:p>
        </w:tc>
      </w:tr>
      <w:tr w:rsidR="00B12F66" w:rsidRPr="00BA0188" w14:paraId="33993126" w14:textId="77777777" w:rsidTr="002031A3">
        <w:tc>
          <w:tcPr>
            <w:tcW w:w="2552" w:type="dxa"/>
            <w:shd w:val="clear" w:color="auto" w:fill="242F60"/>
          </w:tcPr>
          <w:p w14:paraId="68FE4F4D"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Salary:</w:t>
            </w:r>
          </w:p>
        </w:tc>
        <w:tc>
          <w:tcPr>
            <w:tcW w:w="8364" w:type="dxa"/>
          </w:tcPr>
          <w:p w14:paraId="7F351CA7" w14:textId="77777777" w:rsidR="00B12F66" w:rsidRPr="00BA0188" w:rsidRDefault="00B12F66" w:rsidP="0035061A">
            <w:pPr>
              <w:pStyle w:val="BodyTextIndent"/>
              <w:ind w:left="0" w:firstLine="0"/>
              <w:rPr>
                <w:rFonts w:asciiTheme="minorHAnsi" w:hAnsiTheme="minorHAnsi" w:cstheme="minorHAnsi"/>
                <w:b/>
              </w:rPr>
            </w:pPr>
            <w:r w:rsidRPr="00BA0188">
              <w:rPr>
                <w:rFonts w:asciiTheme="minorHAnsi" w:hAnsiTheme="minorHAnsi" w:cstheme="minorHAnsi"/>
                <w:i/>
              </w:rPr>
              <w:t>Grade 7: £34,610 to £38,784 per annum</w:t>
            </w:r>
          </w:p>
          <w:p w14:paraId="1F5DA68F" w14:textId="77777777" w:rsidR="00B12F66" w:rsidRPr="00BA0188" w:rsidRDefault="00B12F66" w:rsidP="0035061A">
            <w:pPr>
              <w:pStyle w:val="BodyTextIndent"/>
              <w:ind w:left="0" w:firstLine="0"/>
              <w:rPr>
                <w:rFonts w:asciiTheme="minorHAnsi" w:hAnsiTheme="minorHAnsi" w:cstheme="minorHAnsi"/>
                <w:b/>
              </w:rPr>
            </w:pPr>
            <w:r w:rsidRPr="00BA0188">
              <w:rPr>
                <w:rFonts w:asciiTheme="minorHAnsi" w:hAnsiTheme="minorHAnsi" w:cstheme="minorHAnsi"/>
                <w:i/>
              </w:rPr>
              <w:t>Grade 8: £39,906 to £46,049 per annum</w:t>
            </w:r>
          </w:p>
          <w:p w14:paraId="66CB78F0" w14:textId="77777777" w:rsidR="00B12F66" w:rsidRPr="00BA0188" w:rsidRDefault="00B12F66" w:rsidP="0035061A">
            <w:pPr>
              <w:pStyle w:val="BodyTextIndent"/>
              <w:ind w:left="0" w:firstLine="0"/>
              <w:rPr>
                <w:rFonts w:asciiTheme="minorHAnsi" w:hAnsiTheme="minorHAnsi" w:cstheme="minorHAnsi"/>
                <w:b/>
              </w:rPr>
            </w:pPr>
            <w:r w:rsidRPr="00BA0188">
              <w:rPr>
                <w:rFonts w:asciiTheme="minorHAnsi" w:hAnsiTheme="minorHAnsi" w:cstheme="minorHAnsi"/>
                <w:i/>
              </w:rPr>
              <w:t>Appointment grade will be determined by the experience of the successful candidate.</w:t>
            </w:r>
          </w:p>
        </w:tc>
      </w:tr>
      <w:tr w:rsidR="00B12F66" w:rsidRPr="00BA0188" w14:paraId="1DDB3D4B" w14:textId="77777777" w:rsidTr="002031A3">
        <w:tc>
          <w:tcPr>
            <w:tcW w:w="2552" w:type="dxa"/>
            <w:shd w:val="clear" w:color="auto" w:fill="242F60"/>
          </w:tcPr>
          <w:p w14:paraId="16FF49A9"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Hours of work:</w:t>
            </w:r>
          </w:p>
        </w:tc>
        <w:tc>
          <w:tcPr>
            <w:tcW w:w="8364" w:type="dxa"/>
          </w:tcPr>
          <w:p w14:paraId="5AB99D7A" w14:textId="77777777" w:rsidR="00B12F66" w:rsidRPr="00BA0188" w:rsidRDefault="006240E8" w:rsidP="0035061A">
            <w:pPr>
              <w:pStyle w:val="BodyTextIndent"/>
              <w:ind w:left="0" w:firstLine="0"/>
              <w:rPr>
                <w:rFonts w:asciiTheme="minorHAnsi" w:hAnsiTheme="minorHAnsi" w:cstheme="minorHAnsi"/>
                <w:b/>
              </w:rPr>
            </w:pPr>
            <w:r w:rsidRPr="00BA0188">
              <w:rPr>
                <w:rFonts w:asciiTheme="minorHAnsi" w:hAnsiTheme="minorHAnsi" w:cstheme="minorHAnsi"/>
                <w:b/>
              </w:rPr>
              <w:t>Full time</w:t>
            </w:r>
          </w:p>
        </w:tc>
      </w:tr>
      <w:tr w:rsidR="00B12F66" w:rsidRPr="00BA0188" w14:paraId="421BEC8C" w14:textId="77777777" w:rsidTr="002031A3">
        <w:tc>
          <w:tcPr>
            <w:tcW w:w="2552" w:type="dxa"/>
            <w:shd w:val="clear" w:color="auto" w:fill="242F60"/>
          </w:tcPr>
          <w:p w14:paraId="7ECB3644"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Number of positions:</w:t>
            </w:r>
          </w:p>
        </w:tc>
        <w:tc>
          <w:tcPr>
            <w:tcW w:w="8364" w:type="dxa"/>
          </w:tcPr>
          <w:p w14:paraId="54EDCE9B" w14:textId="77777777" w:rsidR="00B12F66" w:rsidRPr="00BA0188" w:rsidRDefault="00B12F66" w:rsidP="0035061A">
            <w:pPr>
              <w:pStyle w:val="BodyTextIndent"/>
              <w:ind w:left="0" w:firstLine="0"/>
              <w:rPr>
                <w:rFonts w:asciiTheme="minorHAnsi" w:hAnsiTheme="minorHAnsi" w:cstheme="minorHAnsi"/>
                <w:b/>
                <w:i/>
                <w:highlight w:val="yellow"/>
              </w:rPr>
            </w:pPr>
            <w:r w:rsidRPr="00BA0188">
              <w:rPr>
                <w:rFonts w:asciiTheme="minorHAnsi" w:hAnsiTheme="minorHAnsi" w:cstheme="minorHAnsi"/>
                <w:b/>
                <w:i/>
              </w:rPr>
              <w:t>1</w:t>
            </w:r>
          </w:p>
        </w:tc>
      </w:tr>
      <w:tr w:rsidR="00B12F66" w:rsidRPr="00BA0188" w14:paraId="1E8284D5" w14:textId="77777777" w:rsidTr="002031A3">
        <w:tc>
          <w:tcPr>
            <w:tcW w:w="2552" w:type="dxa"/>
            <w:shd w:val="clear" w:color="auto" w:fill="242F60"/>
          </w:tcPr>
          <w:p w14:paraId="444E8157"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Contract:</w:t>
            </w:r>
          </w:p>
        </w:tc>
        <w:tc>
          <w:tcPr>
            <w:tcW w:w="8364" w:type="dxa"/>
          </w:tcPr>
          <w:p w14:paraId="12C4AF37" w14:textId="77777777" w:rsidR="00B12F66" w:rsidRPr="00BA0188" w:rsidRDefault="006240E8" w:rsidP="0035061A">
            <w:pPr>
              <w:pStyle w:val="BodyTextIndent"/>
              <w:ind w:left="0" w:firstLine="0"/>
              <w:rPr>
                <w:rFonts w:asciiTheme="minorHAnsi" w:hAnsiTheme="minorHAnsi" w:cstheme="minorHAnsi"/>
                <w:b/>
              </w:rPr>
            </w:pPr>
            <w:r w:rsidRPr="00BA0188">
              <w:rPr>
                <w:rFonts w:asciiTheme="minorHAnsi" w:hAnsiTheme="minorHAnsi" w:cstheme="minorHAnsi"/>
                <w:b/>
              </w:rPr>
              <w:t>Fixed term until 31 March 2028, funded by UKRI under the SOLACE project (APP92522)</w:t>
            </w:r>
          </w:p>
        </w:tc>
      </w:tr>
      <w:tr w:rsidR="00B12F66" w:rsidRPr="00BA0188" w14:paraId="1F21CAE7" w14:textId="77777777" w:rsidTr="002031A3">
        <w:tc>
          <w:tcPr>
            <w:tcW w:w="2552" w:type="dxa"/>
            <w:shd w:val="clear" w:color="auto" w:fill="242F60"/>
          </w:tcPr>
          <w:p w14:paraId="102EAD88" w14:textId="77777777" w:rsidR="00B12F66" w:rsidRPr="00BA0188" w:rsidRDefault="00B12F66" w:rsidP="0035061A">
            <w:pPr>
              <w:pStyle w:val="BodyTextIndent"/>
              <w:ind w:left="0" w:firstLine="0"/>
              <w:rPr>
                <w:rFonts w:asciiTheme="minorHAnsi" w:hAnsiTheme="minorHAnsi" w:cstheme="minorHAnsi"/>
                <w:b/>
                <w:color w:val="FFFFFF" w:themeColor="background1"/>
              </w:rPr>
            </w:pPr>
            <w:r w:rsidRPr="00BA0188">
              <w:rPr>
                <w:rFonts w:asciiTheme="minorHAnsi" w:hAnsiTheme="minorHAnsi" w:cstheme="minorHAnsi"/>
                <w:b/>
                <w:color w:val="FFFFFF" w:themeColor="background1"/>
              </w:rPr>
              <w:t>Location:</w:t>
            </w:r>
          </w:p>
        </w:tc>
        <w:tc>
          <w:tcPr>
            <w:tcW w:w="8364" w:type="dxa"/>
          </w:tcPr>
          <w:p w14:paraId="69C3FF30" w14:textId="77777777" w:rsidR="00B12F66" w:rsidRPr="00BA0188" w:rsidRDefault="00B12F66" w:rsidP="0035061A">
            <w:pPr>
              <w:pStyle w:val="BodyTextIndent"/>
              <w:ind w:left="0" w:firstLine="0"/>
              <w:rPr>
                <w:rFonts w:asciiTheme="minorHAnsi" w:hAnsiTheme="minorHAnsi" w:cstheme="minorHAnsi"/>
                <w:b/>
              </w:rPr>
            </w:pPr>
            <w:r w:rsidRPr="00BA0188">
              <w:rPr>
                <w:rFonts w:asciiTheme="minorHAnsi" w:hAnsiTheme="minorHAnsi" w:cstheme="minorHAnsi"/>
                <w:b/>
              </w:rPr>
              <w:t>This position will be based at Bay Campus</w:t>
            </w:r>
          </w:p>
        </w:tc>
      </w:tr>
    </w:tbl>
    <w:p w14:paraId="6E71BA0F" w14:textId="77777777" w:rsidR="00B12F66" w:rsidRPr="00BA0188"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B12F66" w:rsidRPr="00BA0188" w14:paraId="5F67731A" w14:textId="77777777" w:rsidTr="334CEC43">
        <w:tc>
          <w:tcPr>
            <w:tcW w:w="1860" w:type="dxa"/>
            <w:shd w:val="clear" w:color="auto" w:fill="242F60"/>
            <w:vAlign w:val="center"/>
          </w:tcPr>
          <w:p w14:paraId="1BFBCFDB" w14:textId="77777777" w:rsidR="00B12F66" w:rsidRPr="00BA0188" w:rsidRDefault="00B12F66" w:rsidP="0035061A">
            <w:pPr>
              <w:rPr>
                <w:rFonts w:asciiTheme="minorHAnsi" w:hAnsiTheme="minorHAnsi" w:cstheme="minorHAnsi"/>
                <w:b/>
                <w:color w:val="FFFFFF" w:themeColor="background1"/>
                <w:sz w:val="20"/>
                <w:szCs w:val="20"/>
              </w:rPr>
            </w:pPr>
            <w:r w:rsidRPr="00BA0188">
              <w:rPr>
                <w:rFonts w:asciiTheme="minorHAnsi" w:hAnsiTheme="minorHAnsi" w:cstheme="minorHAnsi"/>
                <w:sz w:val="20"/>
                <w:szCs w:val="20"/>
              </w:rPr>
              <w:br w:type="page"/>
            </w:r>
            <w:r w:rsidRPr="00BA0188">
              <w:rPr>
                <w:rFonts w:asciiTheme="minorHAnsi" w:hAnsiTheme="minorHAnsi" w:cstheme="minorHAnsi"/>
                <w:b/>
                <w:color w:val="FFFFFF" w:themeColor="background1"/>
                <w:sz w:val="20"/>
                <w:szCs w:val="20"/>
              </w:rPr>
              <w:t>Main Purpose of Post</w:t>
            </w:r>
          </w:p>
        </w:tc>
        <w:tc>
          <w:tcPr>
            <w:tcW w:w="9056" w:type="dxa"/>
          </w:tcPr>
          <w:p w14:paraId="2661C885" w14:textId="77777777" w:rsidR="00B12F66" w:rsidRPr="00BA0188" w:rsidRDefault="00B12F66" w:rsidP="0035061A">
            <w:pPr>
              <w:rPr>
                <w:rFonts w:asciiTheme="minorHAnsi" w:hAnsiTheme="minorHAnsi" w:cstheme="minorHAnsi"/>
                <w:sz w:val="20"/>
                <w:szCs w:val="20"/>
                <w:lang w:val="en-IE"/>
              </w:rPr>
            </w:pPr>
            <w:r w:rsidRPr="00BA0188">
              <w:rPr>
                <w:rFonts w:asciiTheme="minorHAnsi" w:hAnsiTheme="minorHAnsi" w:cstheme="minorHAnsi"/>
                <w:b/>
                <w:sz w:val="20"/>
                <w:szCs w:val="20"/>
              </w:rPr>
              <w:t>1. Fabricate and Print Fully Solution-Processed All-Perovskite Tandem Solar Cells</w:t>
            </w:r>
          </w:p>
          <w:p w14:paraId="1056667E" w14:textId="56EC59AA" w:rsidR="000D2483" w:rsidRPr="00BA0188" w:rsidRDefault="003C00D7">
            <w:pPr>
              <w:rPr>
                <w:rFonts w:asciiTheme="minorHAnsi" w:hAnsiTheme="minorHAnsi" w:cstheme="minorHAnsi"/>
                <w:sz w:val="20"/>
                <w:szCs w:val="20"/>
              </w:rPr>
            </w:pPr>
            <w:r w:rsidRPr="00BA0188">
              <w:rPr>
                <w:rFonts w:asciiTheme="minorHAnsi" w:hAnsiTheme="minorHAnsi" w:cstheme="minorHAnsi"/>
                <w:sz w:val="20"/>
                <w:szCs w:val="20"/>
              </w:rPr>
              <w:t xml:space="preserve">Fabricate single-substrate, all-perovskite tandem devices combining a wide-bandgap lead perovskite top cell (approximately 1.7 to 1.8 eV) with a narrow-bandgap tin-lead bottom cell (approximately 1.2 eV). Optimise solution-processed deposition of </w:t>
            </w:r>
            <w:r w:rsidR="00CC4E1E">
              <w:rPr>
                <w:rFonts w:asciiTheme="minorHAnsi" w:hAnsiTheme="minorHAnsi" w:cstheme="minorHAnsi"/>
                <w:sz w:val="20"/>
                <w:szCs w:val="20"/>
              </w:rPr>
              <w:t>devices</w:t>
            </w:r>
            <w:r w:rsidRPr="00BA0188">
              <w:rPr>
                <w:rFonts w:asciiTheme="minorHAnsi" w:hAnsiTheme="minorHAnsi" w:cstheme="minorHAnsi"/>
                <w:sz w:val="20"/>
                <w:szCs w:val="20"/>
              </w:rPr>
              <w:t xml:space="preserve">. </w:t>
            </w:r>
            <w:r w:rsidR="00CC4E1E">
              <w:rPr>
                <w:rFonts w:asciiTheme="minorHAnsi" w:hAnsiTheme="minorHAnsi" w:cstheme="minorHAnsi"/>
                <w:sz w:val="20"/>
                <w:szCs w:val="20"/>
              </w:rPr>
              <w:t>F</w:t>
            </w:r>
            <w:r w:rsidRPr="00BA0188">
              <w:rPr>
                <w:rFonts w:asciiTheme="minorHAnsi" w:hAnsiTheme="minorHAnsi" w:cstheme="minorHAnsi"/>
                <w:sz w:val="20"/>
                <w:szCs w:val="20"/>
              </w:rPr>
              <w:t>ormulate precursor inks, control drying and quenching, and translate spin-coated processes onto slot-die, blade, screen or spray coating with reproducible film uniformity. Optimise current matching and encapsulation and support round-robin reproducibility with partner laboratories, developing processes transferable to their facilities.</w:t>
            </w:r>
          </w:p>
          <w:p w14:paraId="5DA6B0E2" w14:textId="77777777" w:rsidR="000D2483" w:rsidRPr="00BA0188" w:rsidRDefault="003C00D7">
            <w:pPr>
              <w:rPr>
                <w:rFonts w:asciiTheme="minorHAnsi" w:hAnsiTheme="minorHAnsi" w:cstheme="minorHAnsi"/>
                <w:sz w:val="20"/>
                <w:szCs w:val="20"/>
              </w:rPr>
            </w:pPr>
            <w:r w:rsidRPr="00BA0188">
              <w:rPr>
                <w:rFonts w:asciiTheme="minorHAnsi" w:hAnsiTheme="minorHAnsi" w:cstheme="minorHAnsi"/>
                <w:b/>
                <w:sz w:val="20"/>
                <w:szCs w:val="20"/>
              </w:rPr>
              <w:t>2. Deliver Advanced Photophysical Characterisation and Quantitative Loss Analysis</w:t>
            </w:r>
          </w:p>
          <w:p w14:paraId="5EDCC862" w14:textId="590D6C4C" w:rsidR="000D2483" w:rsidRPr="00BA0188" w:rsidRDefault="003C00D7">
            <w:pPr>
              <w:rPr>
                <w:rFonts w:asciiTheme="minorHAnsi" w:hAnsiTheme="minorHAnsi" w:cstheme="minorHAnsi"/>
                <w:sz w:val="20"/>
                <w:szCs w:val="20"/>
              </w:rPr>
            </w:pPr>
            <w:r w:rsidRPr="00BA0188">
              <w:rPr>
                <w:rFonts w:asciiTheme="minorHAnsi" w:hAnsiTheme="minorHAnsi" w:cstheme="minorHAnsi"/>
                <w:sz w:val="20"/>
                <w:szCs w:val="20"/>
              </w:rPr>
              <w:t xml:space="preserve">Establish calibrated workflows for time-resolved and steady-state photoluminescence, photoluminescence quantum yield, electroluminescence and time-resolved microwave conductivity, and apply them to films, half stacks and complete tandems. Extract quantitative parameters using bimolecular and trap-assisted kinetic models with global multi-fluence fitting, avoiding lifetime-only or bi-exponential analysis, to derive quasi-Fermi level splitting, interfacial recombination velocities, mobility-lifetime products and contact resistivities. Deliver these as design rules to the fabrication and modelling work packages, contribute to stability testing </w:t>
            </w:r>
            <w:r w:rsidR="00CC4E1E">
              <w:rPr>
                <w:rFonts w:asciiTheme="minorHAnsi" w:hAnsiTheme="minorHAnsi" w:cstheme="minorHAnsi"/>
                <w:sz w:val="20"/>
                <w:szCs w:val="20"/>
              </w:rPr>
              <w:t xml:space="preserve">and use/development of </w:t>
            </w:r>
            <w:r w:rsidRPr="00BA0188">
              <w:rPr>
                <w:rFonts w:asciiTheme="minorHAnsi" w:hAnsiTheme="minorHAnsi" w:cstheme="minorHAnsi"/>
                <w:sz w:val="20"/>
                <w:szCs w:val="20"/>
              </w:rPr>
              <w:t>open analysis tools.</w:t>
            </w:r>
          </w:p>
          <w:p w14:paraId="57004239" w14:textId="77777777" w:rsidR="000D2483" w:rsidRPr="00BA0188" w:rsidRDefault="003C00D7">
            <w:pPr>
              <w:rPr>
                <w:rFonts w:asciiTheme="minorHAnsi" w:hAnsiTheme="minorHAnsi" w:cstheme="minorHAnsi"/>
                <w:sz w:val="20"/>
                <w:szCs w:val="20"/>
              </w:rPr>
            </w:pPr>
            <w:r w:rsidRPr="00BA0188">
              <w:rPr>
                <w:rFonts w:asciiTheme="minorHAnsi" w:hAnsiTheme="minorHAnsi" w:cstheme="minorHAnsi"/>
                <w:b/>
                <w:sz w:val="20"/>
                <w:szCs w:val="20"/>
              </w:rPr>
              <w:t>3. Deliver Research Outputs, International Collaboration and Capacity Building</w:t>
            </w:r>
          </w:p>
          <w:p w14:paraId="3FF970C1" w14:textId="77777777" w:rsidR="000D2483" w:rsidRPr="00BA0188" w:rsidRDefault="003C00D7">
            <w:pPr>
              <w:rPr>
                <w:rFonts w:asciiTheme="minorHAnsi" w:hAnsiTheme="minorHAnsi" w:cstheme="minorHAnsi"/>
                <w:sz w:val="20"/>
                <w:szCs w:val="20"/>
              </w:rPr>
            </w:pPr>
            <w:r w:rsidRPr="00BA0188">
              <w:rPr>
                <w:rFonts w:asciiTheme="minorHAnsi" w:hAnsiTheme="minorHAnsi" w:cstheme="minorHAnsi"/>
                <w:sz w:val="20"/>
                <w:szCs w:val="20"/>
              </w:rPr>
              <w:t>Produce peer-reviewed publications, open standard operating procedures, FAIR datasets and analysis notebooks, technical reports and conference presentations. Work with collaborators at Swansea and at partner institutions in Kenya, Rwanda and Tanzania to deliver SOLACE objectives, hosting visiting researchers, undertaking reciprocal visits, and contributing to the annual regional training school and early-career exchange programme. Contribute to postgraduate supervision and to future funding applications, maintaining excellent laboratory practice, data management and research integrity within the equitable authorship and intellectual property frameworks agreed across the consortium.</w:t>
            </w:r>
          </w:p>
        </w:tc>
      </w:tr>
      <w:tr w:rsidR="00B12F66" w:rsidRPr="00BA0188" w14:paraId="4EDF9FB2" w14:textId="77777777" w:rsidTr="334CEC43">
        <w:tc>
          <w:tcPr>
            <w:tcW w:w="1860" w:type="dxa"/>
            <w:shd w:val="clear" w:color="auto" w:fill="242F60"/>
            <w:vAlign w:val="center"/>
          </w:tcPr>
          <w:p w14:paraId="1EB7A83B" w14:textId="77777777" w:rsidR="00B12F66" w:rsidRPr="00BA0188" w:rsidRDefault="00B12F66" w:rsidP="0035061A">
            <w:pPr>
              <w:rPr>
                <w:rFonts w:asciiTheme="minorHAnsi" w:hAnsiTheme="minorHAnsi" w:cstheme="minorHAnsi"/>
                <w:sz w:val="20"/>
                <w:szCs w:val="20"/>
              </w:rPr>
            </w:pPr>
          </w:p>
        </w:tc>
        <w:tc>
          <w:tcPr>
            <w:tcW w:w="9056" w:type="dxa"/>
          </w:tcPr>
          <w:p w14:paraId="06BD959C"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t xml:space="preserve">Pro-actively contribute to and conduct research, including gather, prepare and analyse data and present results, exhibiting a degree of independence in terms of specifying the focus and direction of that research. </w:t>
            </w:r>
          </w:p>
          <w:p w14:paraId="322141A9"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t>Prepare reports, draft patents and papers describing the results of the research, both confidential and for publication.  The appointee is expected to be actively engaged in the writing and publishing of research papers, particularly those intended for publication in refereed (eg international) journals or comparable as a normal part of their role.</w:t>
            </w:r>
          </w:p>
          <w:p w14:paraId="40E0CEE1" w14:textId="77777777" w:rsidR="00B12F66" w:rsidRPr="00BA0188"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lang w:val="en-IE"/>
              </w:rPr>
              <w:t xml:space="preserve">Be self-motivated, apply and use their initiative, aiming to determine suitable ways to tackle challenges and seeking guidance when needed. </w:t>
            </w:r>
          </w:p>
          <w:p w14:paraId="0B6D6974" w14:textId="77777777" w:rsidR="00B12F66" w:rsidRPr="00BA0188"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lang w:val="en-IE"/>
              </w:rPr>
              <w:t>Use creativity to analyse and interpret research data and draw conclusions on the outcomes.</w:t>
            </w:r>
          </w:p>
          <w:p w14:paraId="7F734733" w14:textId="77777777" w:rsidR="00B12F66" w:rsidRPr="00BA0188"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bCs/>
                <w:iCs/>
                <w:sz w:val="20"/>
                <w:szCs w:val="20"/>
              </w:rPr>
              <w:t>Interact positively and professionally with other collaborators and partners within the Faculty, elsewhere in the University and beyond both in industry/commerce and academia.</w:t>
            </w:r>
          </w:p>
          <w:p w14:paraId="047F7B59"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lastRenderedPageBreak/>
              <w:t>Contribute pro-actively to the development of external funding applications to support their own work, that of others and the Faculty and the Institution in general.  The appointee will be expected as a normal part of their work to be actively engaged in writing, or contributing to writing such applications.</w:t>
            </w:r>
          </w:p>
          <w:p w14:paraId="29ABB690" w14:textId="77777777" w:rsidR="00B12F66" w:rsidRPr="00BA0188" w:rsidRDefault="00B12F66" w:rsidP="00B12F66">
            <w:pPr>
              <w:numPr>
                <w:ilvl w:val="0"/>
                <w:numId w:val="9"/>
              </w:numPr>
              <w:spacing w:before="0" w:after="0" w:line="240" w:lineRule="auto"/>
              <w:contextualSpacing w:val="0"/>
              <w:jc w:val="both"/>
              <w:rPr>
                <w:rFonts w:asciiTheme="minorHAnsi" w:hAnsiTheme="minorHAnsi" w:cstheme="minorHAnsi"/>
                <w:sz w:val="20"/>
                <w:szCs w:val="20"/>
                <w:lang w:val="en-IE"/>
              </w:rPr>
            </w:pPr>
            <w:r w:rsidRPr="00BA0188">
              <w:rPr>
                <w:rFonts w:asciiTheme="minorHAnsi" w:hAnsiTheme="minorHAnsi" w:cstheme="minorHAnsi"/>
                <w:bCs/>
                <w:iCs/>
                <w:sz w:val="20"/>
                <w:szCs w:val="20"/>
              </w:rPr>
              <w:t>Contribute to Faculty organisational matters in order to help it run smoothly and to help raise its external research profile.</w:t>
            </w:r>
          </w:p>
          <w:p w14:paraId="3B8772C0"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t>Keep informed of developments in the field in both technical and specific terms and the wider subject area and the implication for commercial applications and the knowledge economy or academia.</w:t>
            </w:r>
            <w:r w:rsidRPr="00BA0188">
              <w:rPr>
                <w:rFonts w:asciiTheme="minorHAnsi" w:hAnsiTheme="minorHAnsi" w:cstheme="minorHAnsi"/>
                <w:sz w:val="20"/>
                <w:szCs w:val="20"/>
                <w:lang w:val="en-IE"/>
              </w:rPr>
              <w:t xml:space="preserve"> </w:t>
            </w:r>
          </w:p>
          <w:p w14:paraId="564A11AE"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t>When requested act as a representative or member of committees, using the opportunity to extend their own professional experience.</w:t>
            </w:r>
          </w:p>
          <w:p w14:paraId="7295298F"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rPr>
              <w:t>Demonstrate and evidence own professional development, identifying development needs with reference to Vitae Researcher Development Framework particularly with regard to probation, performance reviews, and participation in training events.</w:t>
            </w:r>
          </w:p>
          <w:p w14:paraId="5F683B9F"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A0188">
              <w:rPr>
                <w:rFonts w:asciiTheme="minorHAnsi" w:hAnsiTheme="minorHAnsi" w:cstheme="minorHAnsi"/>
                <w:bCs/>
                <w:iCs/>
                <w:sz w:val="20"/>
                <w:szCs w:val="20"/>
                <w:lang w:val="en-IE"/>
              </w:rPr>
              <w:t>Maintain and enhance links with the professional institutions and other related bodies.</w:t>
            </w:r>
          </w:p>
          <w:p w14:paraId="3CC43986" w14:textId="77777777" w:rsidR="00B12F66" w:rsidRPr="00BA0188"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tc>
      </w:tr>
      <w:tr w:rsidR="00B12F66" w:rsidRPr="00BA0188" w14:paraId="01A4AF88" w14:textId="77777777" w:rsidTr="334CEC43">
        <w:tc>
          <w:tcPr>
            <w:tcW w:w="1860" w:type="dxa"/>
            <w:shd w:val="clear" w:color="auto" w:fill="242F60"/>
            <w:vAlign w:val="center"/>
          </w:tcPr>
          <w:p w14:paraId="73FE5D95" w14:textId="77777777" w:rsidR="00B12F66" w:rsidRPr="00BA0188" w:rsidRDefault="00B12F66" w:rsidP="0035061A">
            <w:pPr>
              <w:rPr>
                <w:rFonts w:asciiTheme="minorHAnsi" w:hAnsiTheme="minorHAnsi" w:cstheme="minorHAnsi"/>
                <w:b/>
                <w:color w:val="FFFFFF" w:themeColor="background1"/>
                <w:sz w:val="20"/>
                <w:szCs w:val="20"/>
              </w:rPr>
            </w:pPr>
            <w:r w:rsidRPr="00BA0188">
              <w:rPr>
                <w:rFonts w:asciiTheme="minorHAnsi" w:hAnsiTheme="minorHAnsi" w:cstheme="minorHAnsi"/>
                <w:sz w:val="20"/>
                <w:szCs w:val="20"/>
              </w:rPr>
              <w:lastRenderedPageBreak/>
              <w:br w:type="page"/>
            </w:r>
            <w:r w:rsidRPr="00BA0188">
              <w:rPr>
                <w:rFonts w:asciiTheme="minorHAnsi" w:hAnsiTheme="minorHAnsi" w:cstheme="minorHAnsi"/>
                <w:b/>
                <w:color w:val="FFFFFF" w:themeColor="background1"/>
                <w:sz w:val="20"/>
                <w:szCs w:val="20"/>
              </w:rPr>
              <w:t>General Duties</w:t>
            </w:r>
          </w:p>
        </w:tc>
        <w:tc>
          <w:tcPr>
            <w:tcW w:w="9056" w:type="dxa"/>
          </w:tcPr>
          <w:p w14:paraId="005908E1" w14:textId="77777777" w:rsidR="00B12F66" w:rsidRPr="00BA0188"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rPr>
              <w:t xml:space="preserve">To promote equality and diversity in working practices and maintain positive working relationships. </w:t>
            </w:r>
          </w:p>
          <w:p w14:paraId="72B65ADB" w14:textId="77777777" w:rsidR="00B12F66" w:rsidRPr="00BA0188"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rPr>
              <w:t>To conduct the job role and all activities in accordance with safety, health and sustainability policies and management systems, in order to reduce risks and impacts arising from the work activity.</w:t>
            </w:r>
          </w:p>
          <w:p w14:paraId="58C86976" w14:textId="77777777" w:rsidR="00B12F66" w:rsidRPr="00BA0188" w:rsidRDefault="00B12F66" w:rsidP="00B12F66">
            <w:pPr>
              <w:pStyle w:val="ListParagraph"/>
              <w:numPr>
                <w:ilvl w:val="0"/>
                <w:numId w:val="9"/>
              </w:numPr>
              <w:spacing w:before="0" w:after="120" w:line="240" w:lineRule="auto"/>
              <w:rPr>
                <w:rFonts w:asciiTheme="minorHAnsi" w:hAnsiTheme="minorHAnsi" w:cstheme="minorHAnsi"/>
                <w:sz w:val="20"/>
                <w:szCs w:val="20"/>
                <w:u w:val="single"/>
              </w:rPr>
            </w:pPr>
            <w:r w:rsidRPr="00BA0188">
              <w:rPr>
                <w:rFonts w:asciiTheme="minorHAnsi" w:hAnsiTheme="minorHAnsi" w:cstheme="minorHAnsi"/>
                <w:sz w:val="20"/>
                <w:szCs w:val="20"/>
              </w:rPr>
              <w:t>To ensure that risk management is an integral part of any decision making process, by ensuring compliance with the University’s Risk Management Policy.</w:t>
            </w:r>
          </w:p>
          <w:p w14:paraId="1B82BD4B" w14:textId="77777777" w:rsidR="00B12F66" w:rsidRPr="00BA0188"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rPr>
              <w:t>Any other duties as agreed by the Faculty / Directorate / Service Area.</w:t>
            </w:r>
          </w:p>
        </w:tc>
      </w:tr>
      <w:tr w:rsidR="00B12F66" w:rsidRPr="00BA0188" w14:paraId="5A909059" w14:textId="77777777" w:rsidTr="334CEC43">
        <w:tc>
          <w:tcPr>
            <w:tcW w:w="1860" w:type="dxa"/>
            <w:shd w:val="clear" w:color="auto" w:fill="242F60"/>
            <w:vAlign w:val="center"/>
          </w:tcPr>
          <w:p w14:paraId="25EE9A3F" w14:textId="77777777" w:rsidR="00B12F66" w:rsidRPr="00BA0188" w:rsidRDefault="00B12F66" w:rsidP="0035061A">
            <w:pPr>
              <w:spacing w:before="240" w:after="240"/>
              <w:rPr>
                <w:rFonts w:asciiTheme="minorHAnsi" w:hAnsiTheme="minorHAnsi" w:cstheme="minorHAnsi"/>
                <w:b/>
                <w:color w:val="FFFFFF" w:themeColor="background1"/>
                <w:sz w:val="20"/>
                <w:szCs w:val="20"/>
              </w:rPr>
            </w:pPr>
            <w:r w:rsidRPr="00BA0188">
              <w:rPr>
                <w:rFonts w:asciiTheme="minorHAnsi" w:hAnsiTheme="minorHAnsi" w:cstheme="minorHAnsi"/>
                <w:b/>
                <w:color w:val="FFFFFF" w:themeColor="background1"/>
                <w:sz w:val="20"/>
                <w:szCs w:val="20"/>
              </w:rPr>
              <w:t>Person Specification</w:t>
            </w:r>
          </w:p>
          <w:p w14:paraId="4DA03250" w14:textId="77777777" w:rsidR="00B12F66" w:rsidRPr="00BA0188" w:rsidRDefault="00B12F66" w:rsidP="0035061A">
            <w:pPr>
              <w:rPr>
                <w:rFonts w:asciiTheme="minorHAnsi" w:hAnsiTheme="minorHAnsi" w:cstheme="minorHAnsi"/>
                <w:color w:val="FFFFFF" w:themeColor="background1"/>
                <w:sz w:val="20"/>
                <w:szCs w:val="20"/>
              </w:rPr>
            </w:pPr>
          </w:p>
        </w:tc>
        <w:tc>
          <w:tcPr>
            <w:tcW w:w="9056" w:type="dxa"/>
          </w:tcPr>
          <w:p w14:paraId="15B6FAB9" w14:textId="77777777" w:rsidR="00B12F66" w:rsidRPr="00BA0188" w:rsidRDefault="00B12F66" w:rsidP="0035061A">
            <w:pPr>
              <w:rPr>
                <w:rFonts w:asciiTheme="minorHAnsi" w:hAnsiTheme="minorHAnsi" w:cstheme="minorHAnsi"/>
                <w:sz w:val="20"/>
                <w:szCs w:val="20"/>
              </w:rPr>
            </w:pPr>
            <w:r w:rsidRPr="00BA0188">
              <w:rPr>
                <w:rFonts w:asciiTheme="minorHAnsi" w:hAnsiTheme="minorHAnsi" w:cstheme="minorHAnsi"/>
                <w:b/>
                <w:sz w:val="20"/>
                <w:szCs w:val="20"/>
              </w:rPr>
              <w:t>Essential criteria:</w:t>
            </w:r>
          </w:p>
          <w:p w14:paraId="27BD4A4C"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PhD (or equivalent research experience) in Chemistry, Physics, Materials Science, Chemical Engineering or a closely related discipline.</w:t>
            </w:r>
          </w:p>
          <w:p w14:paraId="26EB89D9"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Demonstrable hands-on experience of fabricating perovskite solar cells by solution processing, including deposition of absorber, charge-transport and interfacial layers, and device testing by current-voltage and external quantum efficiency measurement.</w:t>
            </w:r>
          </w:p>
          <w:p w14:paraId="35140A92"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perovskite tandem or multi-junction device fabrication, or of wide-bandgap lead or narrow-bandgap tin-lead perovskite absorbers, with an understanding of current matching and interlayer requirements.</w:t>
            </w:r>
          </w:p>
          <w:p w14:paraId="41575A08"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photophysical or optoelectronic characterisation of semiconductor thin films or devices, for example time-resolved photoluminescence, steady-state or absolute photoluminescence, time-resolved microwave conductivity, electroluminescence or transient absorption, including acquisition, analysis and interpretation of the data.</w:t>
            </w:r>
          </w:p>
          <w:p w14:paraId="4F25CD81"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Working knowledge of recombination processes in perovskite semiconductors and of the limitations of lifetime-only or bi-exponential analysis of photoluminescence decays.</w:t>
            </w:r>
          </w:p>
          <w:p w14:paraId="7849BD94"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Competence in scientific data analysis and scripting, for example Python or MATLAB, applied to fitting or modelling of experimental data.</w:t>
            </w:r>
          </w:p>
          <w:p w14:paraId="3FFAD04D"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Evidence of active engagement in and contribution to publishing research papers in peer-reviewed journals.</w:t>
            </w:r>
          </w:p>
          <w:p w14:paraId="1415E547"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Ability to work effectively within multidisciplinary and international research collaborations, while maintaining high standards of laboratory safety, research governance and data management.</w:t>
            </w:r>
          </w:p>
          <w:p w14:paraId="27099D53"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Ability to demonstrate independence in planning, conducting and delivering research activities, and to work to defined milestones and deliverables.</w:t>
            </w:r>
          </w:p>
          <w:p w14:paraId="36E54C66"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Willingness and ability to travel internationally to partner institutions in Kenya, Rwanda and Tanzania, and to contribute to training and capacity-building activities.</w:t>
            </w:r>
          </w:p>
          <w:p w14:paraId="15B0B754"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Commitment to continuous professional development.</w:t>
            </w:r>
          </w:p>
          <w:p w14:paraId="3775D5ED" w14:textId="77777777" w:rsidR="00B12F66" w:rsidRPr="00BA0188" w:rsidRDefault="00B12F66" w:rsidP="0035061A">
            <w:pPr>
              <w:rPr>
                <w:rFonts w:asciiTheme="minorHAnsi" w:hAnsiTheme="minorHAnsi" w:cstheme="minorHAnsi"/>
                <w:sz w:val="20"/>
                <w:szCs w:val="20"/>
              </w:rPr>
            </w:pPr>
            <w:r w:rsidRPr="00BA0188">
              <w:rPr>
                <w:rFonts w:asciiTheme="minorHAnsi" w:hAnsiTheme="minorHAnsi" w:cstheme="minorHAnsi"/>
                <w:b/>
                <w:sz w:val="20"/>
                <w:szCs w:val="20"/>
              </w:rPr>
              <w:t>Additional criteria for appointment at Grade 8:</w:t>
            </w:r>
          </w:p>
          <w:p w14:paraId="3E9CB8B8" w14:textId="0F9DC80F"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lastRenderedPageBreak/>
              <w:t>An established research record in perovskite photovoltaics or a closely related field, evidenced by first-author publications in leading peer-reviewed journals.</w:t>
            </w:r>
          </w:p>
          <w:p w14:paraId="1D673999"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Demonstrable experience of leading a work package, workstream or defined research programme, including responsibility for milestones, deliverables and reporting.</w:t>
            </w:r>
          </w:p>
          <w:p w14:paraId="1C195264"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A track record in at least one of the following, with evidence of the outcome: tandem or multi-junction device fabrication with reported device performance; translation of laboratory-scale processes onto scalable coating or printing with retained performance; or quantitative photophysical parameter extraction using kinetic modelling and global multi-fluence fitting.</w:t>
            </w:r>
          </w:p>
          <w:p w14:paraId="127A7576"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supervising or mentoring doctoral students, technicians or early-career researchers.</w:t>
            </w:r>
          </w:p>
          <w:p w14:paraId="7EF8ED01"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Evidence of contributing to successful external funding applications.</w:t>
            </w:r>
          </w:p>
          <w:p w14:paraId="2EA947F5"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developing standard operating procedures, open datasets, or research software and analysis tools for community use.</w:t>
            </w:r>
          </w:p>
          <w:p w14:paraId="2F3A60F0" w14:textId="77777777" w:rsidR="00B12F66" w:rsidRPr="00BA0188" w:rsidRDefault="00B12F66" w:rsidP="0035061A">
            <w:pPr>
              <w:rPr>
                <w:rFonts w:asciiTheme="minorHAnsi" w:hAnsiTheme="minorHAnsi" w:cstheme="minorHAnsi"/>
                <w:sz w:val="20"/>
                <w:szCs w:val="20"/>
              </w:rPr>
            </w:pPr>
            <w:r w:rsidRPr="00BA0188">
              <w:rPr>
                <w:rFonts w:asciiTheme="minorHAnsi" w:hAnsiTheme="minorHAnsi" w:cstheme="minorHAnsi"/>
                <w:b/>
                <w:sz w:val="20"/>
                <w:szCs w:val="20"/>
              </w:rPr>
              <w:t>Desirable criteria:</w:t>
            </w:r>
          </w:p>
          <w:p w14:paraId="6DA5B658" w14:textId="77777777" w:rsidR="00580C1C"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fully solution-processed tandem devices, including single-substrate architectures and solution-processed recombination or interconnect layers.</w:t>
            </w:r>
          </w:p>
          <w:p w14:paraId="01483338" w14:textId="77777777" w:rsidR="00CC4E1E" w:rsidRPr="00BA0188" w:rsidRDefault="00CC4E1E" w:rsidP="00CC4E1E">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Practical experience of scalable solution deposition of functional thin films, for example slot-die, blade, screen or spray coating, including precursor ink formulation, control of drying and quenching, and the translation of spin-coated processes onto scalable coating or printing methods.</w:t>
            </w:r>
          </w:p>
          <w:p w14:paraId="216A2CDF" w14:textId="4D39DF08" w:rsidR="00CC4E1E" w:rsidRPr="00CC4E1E" w:rsidRDefault="00CC4E1E" w:rsidP="00CC4E1E">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Practical experience of inert-atmosphere and glovebox working, and of thin-film characterisation covering thickness, morphology and uniformity.</w:t>
            </w:r>
          </w:p>
          <w:p w14:paraId="09514209"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large-area or module-scale printing of thin-film photovoltaics, including interconnection and laser patterning.</w:t>
            </w:r>
          </w:p>
          <w:p w14:paraId="13A94702"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Knowledge of ink rheology, wetting and formulation science as applied to functional coatings.</w:t>
            </w:r>
          </w:p>
          <w:p w14:paraId="6015CB80"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time-resolved microwave conductivity, and of combining it with time-resolved photoluminescence to constrain recombination and transport parameters.</w:t>
            </w:r>
          </w:p>
          <w:p w14:paraId="3F2CDB0C"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device stability testing aligned to ISOS protocols, including maximum power point tracking and controlled temperature and humidity stress.</w:t>
            </w:r>
          </w:p>
          <w:p w14:paraId="3668146E"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developing open-source analysis tools or web applications for fitting photophysical data.</w:t>
            </w:r>
          </w:p>
          <w:p w14:paraId="45B44FC5"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research collaboration with institutions in sub-Saharan Africa, or of official development assistance funded research.</w:t>
            </w:r>
          </w:p>
          <w:p w14:paraId="0FAD985E" w14:textId="77777777" w:rsidR="00580C1C" w:rsidRPr="00BA0188" w:rsidRDefault="00580C1C"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rPr>
              <w:t>Experience of delivering training, workshops or summer schools.</w:t>
            </w:r>
          </w:p>
        </w:tc>
      </w:tr>
      <w:tr w:rsidR="00FA7238" w:rsidRPr="00BA0188" w14:paraId="57FEE8E9" w14:textId="77777777" w:rsidTr="334CEC43">
        <w:trPr>
          <w:trHeight w:val="1337"/>
        </w:trPr>
        <w:tc>
          <w:tcPr>
            <w:tcW w:w="1860" w:type="dxa"/>
            <w:shd w:val="clear" w:color="auto" w:fill="242F60"/>
            <w:vAlign w:val="center"/>
          </w:tcPr>
          <w:p w14:paraId="76FE9898" w14:textId="77777777" w:rsidR="00FA7238" w:rsidRPr="00BA0188" w:rsidRDefault="00FA7238" w:rsidP="0026370D">
            <w:pPr>
              <w:spacing w:before="0" w:after="0" w:line="240" w:lineRule="auto"/>
              <w:rPr>
                <w:rFonts w:asciiTheme="minorHAnsi" w:hAnsiTheme="minorHAnsi" w:cstheme="minorHAnsi"/>
                <w:b/>
                <w:color w:val="FFFFFF" w:themeColor="background1"/>
                <w:sz w:val="20"/>
                <w:szCs w:val="20"/>
              </w:rPr>
            </w:pPr>
            <w:r w:rsidRPr="00BA0188">
              <w:rPr>
                <w:rFonts w:asciiTheme="minorHAnsi" w:hAnsiTheme="minorHAnsi" w:cstheme="minorHAnsi"/>
                <w:b/>
                <w:color w:val="FFFFFF" w:themeColor="background1"/>
                <w:sz w:val="20"/>
                <w:szCs w:val="20"/>
              </w:rPr>
              <w:lastRenderedPageBreak/>
              <w:t>Welsh Language Level</w:t>
            </w:r>
          </w:p>
        </w:tc>
        <w:tc>
          <w:tcPr>
            <w:tcW w:w="9056" w:type="dxa"/>
          </w:tcPr>
          <w:sdt>
            <w:sdtPr>
              <w:rPr>
                <w:rFonts w:asciiTheme="minorHAnsi" w:hAnsiTheme="minorHAnsi" w:cstheme="minorHAnsi"/>
                <w:sz w:val="20"/>
                <w:szCs w:val="20"/>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2030FF80" w14:textId="77777777" w:rsidR="00FA7238" w:rsidRPr="00BA0188" w:rsidRDefault="0069564D" w:rsidP="0026370D">
                <w:pPr>
                  <w:spacing w:before="0" w:after="0" w:line="240" w:lineRule="auto"/>
                  <w:rPr>
                    <w:rFonts w:asciiTheme="minorHAnsi" w:hAnsiTheme="minorHAnsi" w:cstheme="minorHAnsi"/>
                    <w:sz w:val="20"/>
                    <w:szCs w:val="20"/>
                  </w:rPr>
                </w:pPr>
                <w:r w:rsidRPr="00446CF3">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12C683C8" w14:textId="77777777" w:rsidR="00FA7238" w:rsidRPr="00BA0188" w:rsidRDefault="00FA7238" w:rsidP="0026370D">
            <w:pPr>
              <w:spacing w:before="0" w:after="0" w:line="240" w:lineRule="auto"/>
              <w:rPr>
                <w:rFonts w:asciiTheme="minorHAnsi" w:hAnsiTheme="minorHAnsi" w:cstheme="minorHAnsi"/>
                <w:sz w:val="20"/>
                <w:szCs w:val="20"/>
              </w:rPr>
            </w:pPr>
          </w:p>
          <w:p w14:paraId="64BA3E8F" w14:textId="77777777" w:rsidR="00FA7238" w:rsidRPr="00BA0188" w:rsidRDefault="00FA7238" w:rsidP="0026370D">
            <w:pPr>
              <w:spacing w:before="0" w:after="0" w:line="240" w:lineRule="auto"/>
              <w:rPr>
                <w:rFonts w:asciiTheme="minorHAnsi" w:hAnsiTheme="minorHAnsi" w:cstheme="minorHAnsi"/>
                <w:sz w:val="20"/>
                <w:szCs w:val="20"/>
              </w:rPr>
            </w:pPr>
            <w:r w:rsidRPr="00BA0188">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BA0188">
                <w:rPr>
                  <w:rStyle w:val="Hyperlink"/>
                  <w:rFonts w:asciiTheme="minorHAnsi" w:hAnsiTheme="minorHAnsi" w:cstheme="minorHAnsi"/>
                  <w:sz w:val="20"/>
                  <w:szCs w:val="20"/>
                </w:rPr>
                <w:t>here</w:t>
              </w:r>
            </w:hyperlink>
            <w:r w:rsidRPr="00BA0188">
              <w:rPr>
                <w:rFonts w:asciiTheme="minorHAnsi" w:hAnsiTheme="minorHAnsi" w:cstheme="minorHAnsi"/>
                <w:sz w:val="20"/>
                <w:szCs w:val="20"/>
              </w:rPr>
              <w:t>.</w:t>
            </w:r>
          </w:p>
        </w:tc>
      </w:tr>
      <w:tr w:rsidR="00B12F66" w:rsidRPr="00BA0188" w14:paraId="59549D1D" w14:textId="77777777" w:rsidTr="00446CF3">
        <w:trPr>
          <w:trHeight w:val="593"/>
        </w:trPr>
        <w:tc>
          <w:tcPr>
            <w:tcW w:w="1860" w:type="dxa"/>
            <w:shd w:val="clear" w:color="auto" w:fill="242F60"/>
            <w:vAlign w:val="center"/>
          </w:tcPr>
          <w:p w14:paraId="693A213D" w14:textId="77777777" w:rsidR="00B12F66" w:rsidRPr="00BA0188" w:rsidRDefault="00B12F66" w:rsidP="0035061A">
            <w:pPr>
              <w:spacing w:before="240" w:after="240"/>
              <w:rPr>
                <w:rFonts w:asciiTheme="minorHAnsi" w:hAnsiTheme="minorHAnsi" w:cstheme="minorHAnsi"/>
                <w:b/>
                <w:sz w:val="20"/>
                <w:szCs w:val="20"/>
              </w:rPr>
            </w:pPr>
            <w:r w:rsidRPr="00BA0188">
              <w:rPr>
                <w:rFonts w:asciiTheme="minorHAnsi" w:hAnsiTheme="minorHAnsi" w:cstheme="minorHAnsi"/>
                <w:b/>
                <w:color w:val="FFFFFF" w:themeColor="background1"/>
                <w:sz w:val="20"/>
                <w:szCs w:val="20"/>
              </w:rPr>
              <w:t>Additional Information</w:t>
            </w:r>
          </w:p>
        </w:tc>
        <w:tc>
          <w:tcPr>
            <w:tcW w:w="9056" w:type="dxa"/>
            <w:vAlign w:val="center"/>
          </w:tcPr>
          <w:p w14:paraId="3BFC4E4C" w14:textId="11A773DD" w:rsidR="00B12F66" w:rsidRPr="00446CF3" w:rsidRDefault="00B12F66" w:rsidP="00446CF3">
            <w:pPr>
              <w:spacing w:before="100" w:beforeAutospacing="1" w:after="240"/>
              <w:rPr>
                <w:rFonts w:asciiTheme="minorHAnsi" w:hAnsiTheme="minorHAnsi" w:cstheme="minorHAnsi"/>
                <w:color w:val="000000"/>
                <w:sz w:val="20"/>
                <w:szCs w:val="20"/>
              </w:rPr>
            </w:pPr>
            <w:r w:rsidRPr="00BA0188">
              <w:rPr>
                <w:rFonts w:asciiTheme="minorHAnsi" w:hAnsiTheme="minorHAnsi" w:cstheme="minorHAnsi"/>
                <w:sz w:val="20"/>
                <w:szCs w:val="20"/>
              </w:rPr>
              <w:t xml:space="preserve">Informal enquiries: Prof Matthew Davies, </w:t>
            </w:r>
            <w:proofErr w:type="spellStart"/>
            <w:r w:rsidRPr="00BA0188">
              <w:rPr>
                <w:rFonts w:asciiTheme="minorHAnsi" w:hAnsiTheme="minorHAnsi" w:cstheme="minorHAnsi"/>
                <w:sz w:val="20"/>
                <w:szCs w:val="20"/>
              </w:rPr>
              <w:t>m.l.davies@swansea.ac.uk</w:t>
            </w:r>
            <w:proofErr w:type="spellEnd"/>
          </w:p>
        </w:tc>
      </w:tr>
    </w:tbl>
    <w:p w14:paraId="1E1C43C5" w14:textId="77777777" w:rsidR="00B12F66" w:rsidRPr="00BA0188" w:rsidRDefault="00B12F66" w:rsidP="00B12F66">
      <w:pPr>
        <w:spacing w:before="100" w:beforeAutospacing="1" w:after="100" w:afterAutospacing="1"/>
        <w:ind w:firstLine="720"/>
        <w:rPr>
          <w:rFonts w:asciiTheme="minorHAnsi" w:hAnsiTheme="minorHAnsi" w:cstheme="minorHAnsi"/>
          <w:sz w:val="20"/>
          <w:szCs w:val="20"/>
        </w:rPr>
      </w:pPr>
      <w:r w:rsidRPr="00BA0188">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6C1428F2" wp14:editId="5C73CBE4">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0188">
        <w:rPr>
          <w:rFonts w:asciiTheme="minorHAnsi" w:hAnsiTheme="minorHAnsi" w:cstheme="minorHAnsi"/>
          <w:sz w:val="20"/>
          <w:szCs w:val="20"/>
        </w:rPr>
        <w:tab/>
      </w:r>
      <w:r w:rsidRPr="00BA0188">
        <w:rPr>
          <w:rFonts w:asciiTheme="minorHAnsi" w:hAnsiTheme="minorHAnsi" w:cstheme="minorHAnsi"/>
          <w:sz w:val="20"/>
          <w:szCs w:val="20"/>
        </w:rPr>
        <w:tab/>
      </w:r>
      <w:r w:rsidRPr="00BA0188">
        <w:rPr>
          <w:rFonts w:asciiTheme="minorHAnsi" w:hAnsiTheme="minorHAnsi" w:cstheme="minorHAnsi"/>
          <w:noProof/>
          <w:sz w:val="20"/>
          <w:szCs w:val="20"/>
          <w:lang w:eastAsia="en-GB"/>
        </w:rPr>
        <w:drawing>
          <wp:inline distT="0" distB="0" distL="0" distR="0" wp14:anchorId="6161CCF5" wp14:editId="0000B8C3">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BA0188">
        <w:rPr>
          <w:rFonts w:asciiTheme="minorHAnsi" w:hAnsiTheme="minorHAnsi" w:cstheme="minorHAnsi"/>
          <w:sz w:val="20"/>
          <w:szCs w:val="20"/>
        </w:rPr>
        <w:tab/>
      </w:r>
      <w:r w:rsidRPr="00BA0188">
        <w:rPr>
          <w:rFonts w:asciiTheme="minorHAnsi" w:hAnsiTheme="minorHAnsi" w:cstheme="minorHAnsi"/>
          <w:sz w:val="20"/>
          <w:szCs w:val="20"/>
        </w:rPr>
        <w:tab/>
      </w:r>
      <w:r w:rsidRPr="00BA0188">
        <w:rPr>
          <w:rFonts w:asciiTheme="minorHAnsi" w:hAnsiTheme="minorHAnsi" w:cstheme="minorHAnsi"/>
          <w:sz w:val="20"/>
          <w:szCs w:val="20"/>
        </w:rPr>
        <w:tab/>
      </w:r>
      <w:r w:rsidRPr="00BA0188">
        <w:rPr>
          <w:rFonts w:asciiTheme="minorHAnsi" w:hAnsiTheme="minorHAnsi" w:cstheme="minorHAnsi"/>
          <w:sz w:val="20"/>
          <w:szCs w:val="20"/>
        </w:rPr>
        <w:tab/>
      </w:r>
      <w:r w:rsidRPr="00BA0188">
        <w:rPr>
          <w:rFonts w:asciiTheme="minorHAnsi" w:hAnsiTheme="minorHAnsi" w:cstheme="minorHAnsi"/>
          <w:noProof/>
          <w:sz w:val="20"/>
          <w:szCs w:val="20"/>
          <w:lang w:eastAsia="en-GB"/>
        </w:rPr>
        <w:drawing>
          <wp:inline distT="0" distB="0" distL="0" distR="0" wp14:anchorId="36BCB794" wp14:editId="00DB7F17">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3D609510" w14:textId="77777777" w:rsidR="00EB060B" w:rsidRPr="00BA0188" w:rsidRDefault="00EB060B" w:rsidP="008E75E6">
      <w:pPr>
        <w:rPr>
          <w:rFonts w:asciiTheme="minorHAnsi" w:hAnsiTheme="minorHAnsi" w:cstheme="minorHAnsi"/>
          <w:sz w:val="20"/>
          <w:szCs w:val="20"/>
        </w:rPr>
      </w:pPr>
    </w:p>
    <w:p w14:paraId="13452E45" w14:textId="77777777" w:rsidR="00BA0188" w:rsidRPr="00BA0188" w:rsidRDefault="00BA0188">
      <w:pPr>
        <w:rPr>
          <w:rFonts w:asciiTheme="minorHAnsi" w:hAnsiTheme="minorHAnsi" w:cstheme="minorHAnsi"/>
          <w:sz w:val="20"/>
          <w:szCs w:val="20"/>
        </w:rPr>
      </w:pPr>
    </w:p>
    <w:sectPr w:rsidR="00BA0188" w:rsidRPr="00BA0188"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8B782" w14:textId="77777777" w:rsidR="00CD61E7" w:rsidRDefault="00CD61E7" w:rsidP="00F71A8C">
      <w:r>
        <w:separator/>
      </w:r>
    </w:p>
  </w:endnote>
  <w:endnote w:type="continuationSeparator" w:id="0">
    <w:p w14:paraId="00A694B5" w14:textId="77777777" w:rsidR="00CD61E7" w:rsidRDefault="00CD61E7"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2B396A7-C6B2-488F-B924-D46955F0370D}"/>
    <w:embedBold r:id="rId2" w:fontKey="{E88EE409-2ED6-437A-88C9-88CCB1B86B64}"/>
    <w:embedItalic r:id="rId3" w:fontKey="{B962ABC6-B4A8-49DF-AB49-D21C03AC6998}"/>
    <w:embedBoldItalic r:id="rId4" w:fontKey="{3565F1FC-31A6-450B-927B-F402721EA40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1AE0" w14:textId="77777777" w:rsidR="00F71A8C" w:rsidRDefault="00120BF3" w:rsidP="00120BF3">
    <w:pPr>
      <w:pStyle w:val="Footer"/>
      <w:tabs>
        <w:tab w:val="left" w:pos="803"/>
      </w:tabs>
      <w:rPr>
        <w:color w:val="002060"/>
        <w:lang w:val="en-GB"/>
      </w:rPr>
    </w:pPr>
    <w:r>
      <w:rPr>
        <w:color w:val="002060"/>
        <w:lang w:val="en-GB"/>
      </w:rPr>
      <w:tab/>
    </w:r>
  </w:p>
  <w:p w14:paraId="2E29EBD4"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348AC" w14:textId="77777777" w:rsidR="00CD61E7" w:rsidRDefault="00CD61E7" w:rsidP="00F71A8C">
      <w:r>
        <w:separator/>
      </w:r>
    </w:p>
  </w:footnote>
  <w:footnote w:type="continuationSeparator" w:id="0">
    <w:p w14:paraId="7AC9EABE" w14:textId="77777777" w:rsidR="00CD61E7" w:rsidRDefault="00CD61E7"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85A6"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930844596">
    <w:abstractNumId w:val="1"/>
  </w:num>
  <w:num w:numId="10" w16cid:durableId="12976427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5827"/>
    <w:rsid w:val="00075C24"/>
    <w:rsid w:val="00075DD9"/>
    <w:rsid w:val="00084E4B"/>
    <w:rsid w:val="00092944"/>
    <w:rsid w:val="000C245F"/>
    <w:rsid w:val="000C7545"/>
    <w:rsid w:val="000D136B"/>
    <w:rsid w:val="000D2483"/>
    <w:rsid w:val="000D2A79"/>
    <w:rsid w:val="000D392C"/>
    <w:rsid w:val="000D6D70"/>
    <w:rsid w:val="000D795B"/>
    <w:rsid w:val="00113332"/>
    <w:rsid w:val="001169F6"/>
    <w:rsid w:val="00120BF3"/>
    <w:rsid w:val="00135091"/>
    <w:rsid w:val="00152D1B"/>
    <w:rsid w:val="0016352E"/>
    <w:rsid w:val="0016453B"/>
    <w:rsid w:val="0016465F"/>
    <w:rsid w:val="00171FDE"/>
    <w:rsid w:val="001750AD"/>
    <w:rsid w:val="0017799B"/>
    <w:rsid w:val="00186291"/>
    <w:rsid w:val="00186BB1"/>
    <w:rsid w:val="001908DB"/>
    <w:rsid w:val="001A0961"/>
    <w:rsid w:val="001A39A6"/>
    <w:rsid w:val="001C662C"/>
    <w:rsid w:val="001E09AC"/>
    <w:rsid w:val="001E24A4"/>
    <w:rsid w:val="001E3EE0"/>
    <w:rsid w:val="001F4A68"/>
    <w:rsid w:val="002002A7"/>
    <w:rsid w:val="00200D2E"/>
    <w:rsid w:val="002031A3"/>
    <w:rsid w:val="00204F5D"/>
    <w:rsid w:val="0021432B"/>
    <w:rsid w:val="00226B22"/>
    <w:rsid w:val="0024081A"/>
    <w:rsid w:val="0024575B"/>
    <w:rsid w:val="0025430A"/>
    <w:rsid w:val="00260D92"/>
    <w:rsid w:val="002612C7"/>
    <w:rsid w:val="002638F0"/>
    <w:rsid w:val="00270313"/>
    <w:rsid w:val="00274ED1"/>
    <w:rsid w:val="00282E31"/>
    <w:rsid w:val="00287FAE"/>
    <w:rsid w:val="002A66C6"/>
    <w:rsid w:val="002C2AE3"/>
    <w:rsid w:val="002E437A"/>
    <w:rsid w:val="002E5182"/>
    <w:rsid w:val="002F7D81"/>
    <w:rsid w:val="003070C3"/>
    <w:rsid w:val="00322703"/>
    <w:rsid w:val="00326CBD"/>
    <w:rsid w:val="00330BD9"/>
    <w:rsid w:val="00335F03"/>
    <w:rsid w:val="00351BC1"/>
    <w:rsid w:val="00360DC1"/>
    <w:rsid w:val="00381BDD"/>
    <w:rsid w:val="00382812"/>
    <w:rsid w:val="003B03A9"/>
    <w:rsid w:val="003B0D38"/>
    <w:rsid w:val="003C00D7"/>
    <w:rsid w:val="003D019C"/>
    <w:rsid w:val="003E7252"/>
    <w:rsid w:val="003F21B9"/>
    <w:rsid w:val="003F531A"/>
    <w:rsid w:val="00402828"/>
    <w:rsid w:val="00406139"/>
    <w:rsid w:val="00410373"/>
    <w:rsid w:val="0041257C"/>
    <w:rsid w:val="00421579"/>
    <w:rsid w:val="00422A4D"/>
    <w:rsid w:val="0043174C"/>
    <w:rsid w:val="004322BE"/>
    <w:rsid w:val="00436940"/>
    <w:rsid w:val="004403A9"/>
    <w:rsid w:val="00446CF3"/>
    <w:rsid w:val="00456223"/>
    <w:rsid w:val="004637C2"/>
    <w:rsid w:val="00463B3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5019FC"/>
    <w:rsid w:val="00511381"/>
    <w:rsid w:val="005135B9"/>
    <w:rsid w:val="00516ED5"/>
    <w:rsid w:val="005229A8"/>
    <w:rsid w:val="005265E1"/>
    <w:rsid w:val="00534A77"/>
    <w:rsid w:val="005367A5"/>
    <w:rsid w:val="005613E7"/>
    <w:rsid w:val="00563F1B"/>
    <w:rsid w:val="00564F99"/>
    <w:rsid w:val="005705E1"/>
    <w:rsid w:val="0057412C"/>
    <w:rsid w:val="00580C1C"/>
    <w:rsid w:val="00580DAC"/>
    <w:rsid w:val="005A12F4"/>
    <w:rsid w:val="005C44E7"/>
    <w:rsid w:val="005C7B2A"/>
    <w:rsid w:val="005D2500"/>
    <w:rsid w:val="005D31FD"/>
    <w:rsid w:val="005D5108"/>
    <w:rsid w:val="00604F88"/>
    <w:rsid w:val="006240E8"/>
    <w:rsid w:val="006264F5"/>
    <w:rsid w:val="006459A3"/>
    <w:rsid w:val="0065503D"/>
    <w:rsid w:val="006566EE"/>
    <w:rsid w:val="00660222"/>
    <w:rsid w:val="00662E0D"/>
    <w:rsid w:val="00665DD4"/>
    <w:rsid w:val="006660A6"/>
    <w:rsid w:val="0067031A"/>
    <w:rsid w:val="00671CF5"/>
    <w:rsid w:val="00673E66"/>
    <w:rsid w:val="00674577"/>
    <w:rsid w:val="0067591B"/>
    <w:rsid w:val="00677A62"/>
    <w:rsid w:val="006849EB"/>
    <w:rsid w:val="006943AD"/>
    <w:rsid w:val="0069564D"/>
    <w:rsid w:val="00696BA4"/>
    <w:rsid w:val="006A5311"/>
    <w:rsid w:val="006A6563"/>
    <w:rsid w:val="006A6B0E"/>
    <w:rsid w:val="006B3C9F"/>
    <w:rsid w:val="006C10CA"/>
    <w:rsid w:val="006E4DAA"/>
    <w:rsid w:val="006F16C4"/>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E9F"/>
    <w:rsid w:val="007C2156"/>
    <w:rsid w:val="007C69FE"/>
    <w:rsid w:val="007F05A5"/>
    <w:rsid w:val="00811806"/>
    <w:rsid w:val="008228DF"/>
    <w:rsid w:val="00841334"/>
    <w:rsid w:val="00842D15"/>
    <w:rsid w:val="008457C9"/>
    <w:rsid w:val="00856EE9"/>
    <w:rsid w:val="00861CC9"/>
    <w:rsid w:val="00862B05"/>
    <w:rsid w:val="008675C8"/>
    <w:rsid w:val="00883285"/>
    <w:rsid w:val="008879F4"/>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7515"/>
    <w:rsid w:val="00941CE6"/>
    <w:rsid w:val="00957640"/>
    <w:rsid w:val="0097112E"/>
    <w:rsid w:val="009952FB"/>
    <w:rsid w:val="009A5217"/>
    <w:rsid w:val="009B24D4"/>
    <w:rsid w:val="009B4884"/>
    <w:rsid w:val="009B4EBD"/>
    <w:rsid w:val="009D4A44"/>
    <w:rsid w:val="009D796F"/>
    <w:rsid w:val="009F10E5"/>
    <w:rsid w:val="00A022BA"/>
    <w:rsid w:val="00A05A28"/>
    <w:rsid w:val="00A11CA2"/>
    <w:rsid w:val="00A20AD4"/>
    <w:rsid w:val="00A346C2"/>
    <w:rsid w:val="00A4396D"/>
    <w:rsid w:val="00A45B31"/>
    <w:rsid w:val="00A477C8"/>
    <w:rsid w:val="00A51A27"/>
    <w:rsid w:val="00A5650A"/>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12F66"/>
    <w:rsid w:val="00B20B6A"/>
    <w:rsid w:val="00B3227B"/>
    <w:rsid w:val="00B53343"/>
    <w:rsid w:val="00B65F5B"/>
    <w:rsid w:val="00B66187"/>
    <w:rsid w:val="00B77EBB"/>
    <w:rsid w:val="00B94D6E"/>
    <w:rsid w:val="00B95C17"/>
    <w:rsid w:val="00BA0188"/>
    <w:rsid w:val="00BA0E4B"/>
    <w:rsid w:val="00BA4035"/>
    <w:rsid w:val="00BB037F"/>
    <w:rsid w:val="00BB618D"/>
    <w:rsid w:val="00BD03BE"/>
    <w:rsid w:val="00BE5C72"/>
    <w:rsid w:val="00BF30BA"/>
    <w:rsid w:val="00C04B9C"/>
    <w:rsid w:val="00C401A1"/>
    <w:rsid w:val="00C4196B"/>
    <w:rsid w:val="00C54D91"/>
    <w:rsid w:val="00C81340"/>
    <w:rsid w:val="00C85A09"/>
    <w:rsid w:val="00C92623"/>
    <w:rsid w:val="00C93F2E"/>
    <w:rsid w:val="00C960F5"/>
    <w:rsid w:val="00CA4432"/>
    <w:rsid w:val="00CB36A6"/>
    <w:rsid w:val="00CB5E0C"/>
    <w:rsid w:val="00CC2169"/>
    <w:rsid w:val="00CC4E1E"/>
    <w:rsid w:val="00CC51EF"/>
    <w:rsid w:val="00CC6BA9"/>
    <w:rsid w:val="00CD4EC2"/>
    <w:rsid w:val="00CD61E7"/>
    <w:rsid w:val="00CD61FD"/>
    <w:rsid w:val="00CE0655"/>
    <w:rsid w:val="00CE07D3"/>
    <w:rsid w:val="00CF22A4"/>
    <w:rsid w:val="00D01032"/>
    <w:rsid w:val="00D03FB8"/>
    <w:rsid w:val="00D2376D"/>
    <w:rsid w:val="00D24124"/>
    <w:rsid w:val="00D26474"/>
    <w:rsid w:val="00D50878"/>
    <w:rsid w:val="00D5679A"/>
    <w:rsid w:val="00D6126D"/>
    <w:rsid w:val="00D61BE2"/>
    <w:rsid w:val="00D668F4"/>
    <w:rsid w:val="00D84EEA"/>
    <w:rsid w:val="00D9342E"/>
    <w:rsid w:val="00D95030"/>
    <w:rsid w:val="00DB4B82"/>
    <w:rsid w:val="00DC2A06"/>
    <w:rsid w:val="00DC422F"/>
    <w:rsid w:val="00DE2F8E"/>
    <w:rsid w:val="00DE42A7"/>
    <w:rsid w:val="00DE7C5D"/>
    <w:rsid w:val="00DF2179"/>
    <w:rsid w:val="00DF55C6"/>
    <w:rsid w:val="00E01F65"/>
    <w:rsid w:val="00E05772"/>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EF6F18"/>
    <w:rsid w:val="00F00550"/>
    <w:rsid w:val="00F10C57"/>
    <w:rsid w:val="00F13CEC"/>
    <w:rsid w:val="00F13E00"/>
    <w:rsid w:val="00F24248"/>
    <w:rsid w:val="00F26DF3"/>
    <w:rsid w:val="00F34F79"/>
    <w:rsid w:val="00F479E2"/>
    <w:rsid w:val="00F57DA4"/>
    <w:rsid w:val="00F6691D"/>
    <w:rsid w:val="00F71A8C"/>
    <w:rsid w:val="00F751E7"/>
    <w:rsid w:val="00F846BB"/>
    <w:rsid w:val="00F8571F"/>
    <w:rsid w:val="00F96DE7"/>
    <w:rsid w:val="00FA7238"/>
    <w:rsid w:val="00FB3679"/>
    <w:rsid w:val="00FC245F"/>
    <w:rsid w:val="00FC29D0"/>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168E"/>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 w:type="character" w:styleId="UnresolvedMention">
    <w:name w:val="Unresolved Mention"/>
    <w:basedOn w:val="DefaultParagraphFont"/>
    <w:uiPriority w:val="99"/>
    <w:semiHidden/>
    <w:unhideWhenUsed/>
    <w:rsid w:val="00695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1C662C"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1C662C"/>
    <w:rsid w:val="0024081A"/>
    <w:rsid w:val="00296E8E"/>
    <w:rsid w:val="00335F03"/>
    <w:rsid w:val="00382812"/>
    <w:rsid w:val="003C4C63"/>
    <w:rsid w:val="00534A77"/>
    <w:rsid w:val="00660222"/>
    <w:rsid w:val="008228DF"/>
    <w:rsid w:val="008531B8"/>
    <w:rsid w:val="00E47838"/>
    <w:rsid w:val="00EE4F92"/>
    <w:rsid w:val="00F47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A4F8CA520044CBDA655A25EAEFCA0" ma:contentTypeVersion="3" ma:contentTypeDescription="Create a new document." ma:contentTypeScope="" ma:versionID="713283bcb6a0ba343d9fa5b4d5f49b06">
  <xsd:schema xmlns:xsd="http://www.w3.org/2001/XMLSchema" xmlns:xs="http://www.w3.org/2001/XMLSchema" xmlns:p="http://schemas.microsoft.com/office/2006/metadata/properties" xmlns:ns2="d902a116-c7b6-420e-825f-63f3f1770bf0" targetNamespace="http://schemas.microsoft.com/office/2006/metadata/properties" ma:root="true" ma:fieldsID="d76ee5b423790cb2273ddfac3f09dfa8" ns2:_="">
    <xsd:import namespace="d902a116-c7b6-420e-825f-63f3f1770bf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2a116-c7b6-420e-825f-63f3f1770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55CC260-11DF-4803-A849-04173639C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2a116-c7b6-420e-825f-63f3f1770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1595</Words>
  <Characters>9098</Characters>
  <Application>Microsoft Office Word</Application>
  <DocSecurity>0</DocSecurity>
  <Lines>75</Lines>
  <Paragraphs>21</Paragraphs>
  <ScaleCrop>false</ScaleCrop>
  <Company>Swansea University</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2026-09-24T10:23:00Z</dcterms:created>
  <dcterms:modified xsi:type="dcterms:W3CDTF">2026-09-24T10:23:00Z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0x010100AC4A4F8CA520044CBDA655A25EAEFCA0</vt:lpwstr>
  </property>
  <property fmtid="{D5CDD505-2E9C-101B-9397-08002B2CF9AE}" pid="5" name="MediaServiceImageTags">
    <vt:lpwstr/>
  </property>
</Properties>
</file>