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A2FE" w14:textId="20A318B8" w:rsidR="00C25665" w:rsidRDefault="002F20C3" w:rsidP="00D45F5A">
      <w:pPr>
        <w:pStyle w:val="Title"/>
      </w:pPr>
      <w:r>
        <w:t>MSc Genomic Medicine</w:t>
      </w:r>
    </w:p>
    <w:p w14:paraId="1239F80A" w14:textId="77777777" w:rsidR="008845FF" w:rsidRPr="0014554F" w:rsidRDefault="0054614C" w:rsidP="00D45F5A">
      <w:pPr>
        <w:spacing w:after="0"/>
        <w:rPr>
          <w:i/>
          <w:iCs/>
          <w:sz w:val="19"/>
          <w:szCs w:val="19"/>
        </w:rPr>
      </w:pPr>
      <w:hyperlink r:id="rId10" w:history="1">
        <w:r w:rsidR="008845FF" w:rsidRPr="0014554F">
          <w:rPr>
            <w:rStyle w:val="Hyperlink"/>
            <w:sz w:val="19"/>
            <w:szCs w:val="19"/>
          </w:rPr>
          <w:t>Genomic Medicine, MSc / PGDip / PGCert - Swansea University</w:t>
        </w:r>
      </w:hyperlink>
    </w:p>
    <w:tbl>
      <w:tblPr>
        <w:tblStyle w:val="TableGrid"/>
        <w:tblpPr w:leftFromText="180" w:rightFromText="180" w:vertAnchor="text" w:horzAnchor="margin" w:tblpY="35"/>
        <w:tblW w:w="9351" w:type="dxa"/>
        <w:tblLook w:val="04A0" w:firstRow="1" w:lastRow="0" w:firstColumn="1" w:lastColumn="0" w:noHBand="0" w:noVBand="1"/>
      </w:tblPr>
      <w:tblGrid>
        <w:gridCol w:w="4508"/>
        <w:gridCol w:w="4843"/>
      </w:tblGrid>
      <w:tr w:rsidR="00C5605B" w:rsidRPr="00C5605B" w14:paraId="3490E4EA" w14:textId="77777777" w:rsidTr="00C5605B">
        <w:tc>
          <w:tcPr>
            <w:tcW w:w="4508" w:type="dxa"/>
          </w:tcPr>
          <w:p w14:paraId="06968EF1" w14:textId="77777777" w:rsidR="00C5605B" w:rsidRPr="00C5605B" w:rsidRDefault="00C5605B" w:rsidP="00D45F5A">
            <w:pPr>
              <w:rPr>
                <w:rFonts w:cstheme="minorHAnsi"/>
                <w:b/>
                <w:bCs/>
                <w:kern w:val="24"/>
                <w:sz w:val="21"/>
                <w:szCs w:val="21"/>
              </w:rPr>
            </w:pPr>
            <w:r w:rsidRPr="00C5605B">
              <w:rPr>
                <w:rFonts w:cstheme="minorHAnsi"/>
                <w:b/>
                <w:bCs/>
                <w:kern w:val="24"/>
                <w:sz w:val="21"/>
                <w:szCs w:val="21"/>
              </w:rPr>
              <w:t>Tuition Fees:</w:t>
            </w:r>
          </w:p>
          <w:p w14:paraId="58F6665A" w14:textId="2B671544" w:rsidR="00C5605B" w:rsidRPr="00C5605B" w:rsidRDefault="00C5605B" w:rsidP="00D45F5A">
            <w:pPr>
              <w:rPr>
                <w:rFonts w:cstheme="minorHAnsi"/>
                <w:kern w:val="24"/>
                <w:sz w:val="21"/>
                <w:szCs w:val="21"/>
              </w:rPr>
            </w:pPr>
            <w:r w:rsidRPr="00C5605B">
              <w:rPr>
                <w:rFonts w:cstheme="minorHAnsi"/>
                <w:kern w:val="24"/>
                <w:sz w:val="21"/>
                <w:szCs w:val="21"/>
              </w:rPr>
              <w:t>September 202</w:t>
            </w:r>
            <w:r w:rsidR="00CB0FE2">
              <w:rPr>
                <w:rFonts w:cstheme="minorHAnsi"/>
                <w:kern w:val="24"/>
                <w:sz w:val="21"/>
                <w:szCs w:val="21"/>
              </w:rPr>
              <w:t>4</w:t>
            </w:r>
            <w:r w:rsidRPr="00C5605B">
              <w:rPr>
                <w:rFonts w:cstheme="minorHAnsi"/>
                <w:kern w:val="24"/>
                <w:sz w:val="21"/>
                <w:szCs w:val="21"/>
              </w:rPr>
              <w:t>: £21,650</w:t>
            </w:r>
          </w:p>
        </w:tc>
        <w:tc>
          <w:tcPr>
            <w:tcW w:w="4843" w:type="dxa"/>
          </w:tcPr>
          <w:p w14:paraId="7FC16A60" w14:textId="77777777" w:rsidR="00C5605B" w:rsidRPr="00C5605B" w:rsidRDefault="00C5605B" w:rsidP="00D45F5A">
            <w:pPr>
              <w:rPr>
                <w:rFonts w:cstheme="minorHAnsi"/>
                <w:b/>
                <w:bCs/>
                <w:kern w:val="24"/>
                <w:sz w:val="21"/>
                <w:szCs w:val="21"/>
              </w:rPr>
            </w:pPr>
            <w:r w:rsidRPr="00C5605B">
              <w:rPr>
                <w:rFonts w:cstheme="minorHAnsi"/>
                <w:b/>
                <w:bCs/>
                <w:kern w:val="24"/>
                <w:sz w:val="21"/>
                <w:szCs w:val="21"/>
              </w:rPr>
              <w:t>Entry points:</w:t>
            </w:r>
          </w:p>
          <w:p w14:paraId="3A1AE35B" w14:textId="77777777" w:rsidR="00C5605B" w:rsidRPr="00C5605B" w:rsidRDefault="00C5605B" w:rsidP="00D45F5A">
            <w:pPr>
              <w:rPr>
                <w:rFonts w:cstheme="minorHAnsi"/>
                <w:kern w:val="24"/>
                <w:sz w:val="21"/>
                <w:szCs w:val="21"/>
              </w:rPr>
            </w:pPr>
            <w:r w:rsidRPr="00C5605B">
              <w:rPr>
                <w:rFonts w:cstheme="minorHAnsi"/>
                <w:kern w:val="24"/>
                <w:sz w:val="21"/>
                <w:szCs w:val="21"/>
              </w:rPr>
              <w:t xml:space="preserve">September </w:t>
            </w:r>
            <w:r w:rsidRPr="00C5605B">
              <w:rPr>
                <w:rFonts w:cstheme="minorHAnsi"/>
                <w:b/>
                <w:bCs/>
                <w:kern w:val="24"/>
                <w:sz w:val="21"/>
                <w:szCs w:val="21"/>
              </w:rPr>
              <w:t>(In-person only)</w:t>
            </w:r>
          </w:p>
        </w:tc>
      </w:tr>
      <w:tr w:rsidR="00C5605B" w:rsidRPr="00C5605B" w14:paraId="171A63A6" w14:textId="77777777" w:rsidTr="00C5605B">
        <w:tc>
          <w:tcPr>
            <w:tcW w:w="9351" w:type="dxa"/>
            <w:gridSpan w:val="2"/>
          </w:tcPr>
          <w:p w14:paraId="35AAAA18" w14:textId="0AFF6EB0" w:rsidR="00C5605B" w:rsidRPr="00C5605B" w:rsidRDefault="00C5605B" w:rsidP="00D45F5A">
            <w:pPr>
              <w:rPr>
                <w:rFonts w:cstheme="minorHAnsi"/>
                <w:kern w:val="24"/>
                <w:sz w:val="21"/>
                <w:szCs w:val="21"/>
              </w:rPr>
            </w:pPr>
            <w:r>
              <w:rPr>
                <w:rFonts w:cstheme="minorHAnsi"/>
                <w:b/>
                <w:bCs/>
                <w:kern w:val="24"/>
                <w:sz w:val="21"/>
                <w:szCs w:val="21"/>
              </w:rPr>
              <w:t xml:space="preserve">Suitable Academic Background: </w:t>
            </w:r>
            <w:r>
              <w:rPr>
                <w:rFonts w:cstheme="minorHAnsi"/>
                <w:kern w:val="24"/>
                <w:sz w:val="21"/>
                <w:szCs w:val="21"/>
              </w:rPr>
              <w:t>minimum UK 2:</w:t>
            </w:r>
            <w:r w:rsidR="0054614C">
              <w:rPr>
                <w:rFonts w:cstheme="minorHAnsi"/>
                <w:kern w:val="24"/>
                <w:sz w:val="21"/>
                <w:szCs w:val="21"/>
              </w:rPr>
              <w:t>2</w:t>
            </w:r>
            <w:r>
              <w:rPr>
                <w:rFonts w:cstheme="minorHAnsi"/>
                <w:kern w:val="24"/>
                <w:sz w:val="21"/>
                <w:szCs w:val="21"/>
              </w:rPr>
              <w:t xml:space="preserve"> degree</w:t>
            </w:r>
            <w:r w:rsidR="00106043">
              <w:rPr>
                <w:rFonts w:cstheme="minorHAnsi"/>
                <w:kern w:val="24"/>
                <w:sz w:val="21"/>
                <w:szCs w:val="21"/>
              </w:rPr>
              <w:t xml:space="preserve"> </w:t>
            </w:r>
            <w:hyperlink r:id="rId11" w:history="1">
              <w:r w:rsidR="00106043" w:rsidRPr="00F4665B">
                <w:rPr>
                  <w:rStyle w:val="Hyperlink"/>
                  <w:rFonts w:cstheme="minorHAnsi"/>
                  <w:color w:val="0070C0"/>
                  <w:kern w:val="24"/>
                </w:rPr>
                <w:t>(check equivalencies for your country)</w:t>
              </w:r>
            </w:hyperlink>
          </w:p>
          <w:p w14:paraId="4D942411" w14:textId="77777777" w:rsidR="00C5605B" w:rsidRPr="00106043" w:rsidRDefault="00106043" w:rsidP="00D45F5A">
            <w:pPr>
              <w:pStyle w:val="ListParagraph"/>
              <w:numPr>
                <w:ilvl w:val="0"/>
                <w:numId w:val="6"/>
              </w:numPr>
              <w:rPr>
                <w:rFonts w:asciiTheme="minorHAnsi" w:hAnsiTheme="minorHAnsi" w:cstheme="minorHAnsi"/>
                <w:kern w:val="24"/>
                <w:sz w:val="21"/>
                <w:szCs w:val="21"/>
              </w:rPr>
            </w:pPr>
            <w:r>
              <w:rPr>
                <w:rFonts w:asciiTheme="minorHAnsi" w:eastAsiaTheme="minorHAnsi" w:hAnsiTheme="minorHAnsi" w:cstheme="minorHAnsi"/>
                <w:kern w:val="24"/>
                <w:sz w:val="21"/>
                <w:szCs w:val="21"/>
                <w:lang w:eastAsia="en-US"/>
              </w:rPr>
              <w:t>Biochemistry</w:t>
            </w:r>
          </w:p>
          <w:p w14:paraId="5FF35B13" w14:textId="77777777" w:rsidR="00106043" w:rsidRDefault="00106043" w:rsidP="00D45F5A">
            <w:pPr>
              <w:pStyle w:val="ListParagraph"/>
              <w:numPr>
                <w:ilvl w:val="0"/>
                <w:numId w:val="6"/>
              </w:numPr>
              <w:rPr>
                <w:rFonts w:asciiTheme="minorHAnsi" w:hAnsiTheme="minorHAnsi" w:cstheme="minorHAnsi"/>
                <w:kern w:val="24"/>
                <w:sz w:val="21"/>
                <w:szCs w:val="21"/>
              </w:rPr>
            </w:pPr>
            <w:r>
              <w:rPr>
                <w:rFonts w:asciiTheme="minorHAnsi" w:hAnsiTheme="minorHAnsi" w:cstheme="minorHAnsi"/>
                <w:kern w:val="24"/>
                <w:sz w:val="21"/>
                <w:szCs w:val="21"/>
              </w:rPr>
              <w:t>Biological Sciences</w:t>
            </w:r>
          </w:p>
          <w:p w14:paraId="591E2B9E" w14:textId="77777777" w:rsidR="00106043" w:rsidRDefault="00106043" w:rsidP="00D45F5A">
            <w:pPr>
              <w:pStyle w:val="ListParagraph"/>
              <w:numPr>
                <w:ilvl w:val="0"/>
                <w:numId w:val="6"/>
              </w:numPr>
              <w:rPr>
                <w:rFonts w:asciiTheme="minorHAnsi" w:hAnsiTheme="minorHAnsi" w:cstheme="minorHAnsi"/>
                <w:kern w:val="24"/>
                <w:sz w:val="21"/>
                <w:szCs w:val="21"/>
              </w:rPr>
            </w:pPr>
            <w:r>
              <w:rPr>
                <w:rFonts w:asciiTheme="minorHAnsi" w:hAnsiTheme="minorHAnsi" w:cstheme="minorHAnsi"/>
                <w:kern w:val="24"/>
                <w:sz w:val="21"/>
                <w:szCs w:val="21"/>
              </w:rPr>
              <w:t>Genetics</w:t>
            </w:r>
          </w:p>
          <w:p w14:paraId="4D402B67" w14:textId="748CD08A" w:rsidR="00106043" w:rsidRDefault="00106043" w:rsidP="00D45F5A">
            <w:pPr>
              <w:pStyle w:val="ListParagraph"/>
              <w:numPr>
                <w:ilvl w:val="0"/>
                <w:numId w:val="6"/>
              </w:numPr>
              <w:rPr>
                <w:rFonts w:asciiTheme="minorHAnsi" w:hAnsiTheme="minorHAnsi" w:cstheme="minorHAnsi"/>
                <w:kern w:val="24"/>
                <w:sz w:val="21"/>
                <w:szCs w:val="21"/>
              </w:rPr>
            </w:pPr>
            <w:r>
              <w:rPr>
                <w:rFonts w:asciiTheme="minorHAnsi" w:hAnsiTheme="minorHAnsi" w:cstheme="minorHAnsi"/>
                <w:kern w:val="24"/>
                <w:sz w:val="21"/>
                <w:szCs w:val="21"/>
              </w:rPr>
              <w:t xml:space="preserve">Medical </w:t>
            </w:r>
            <w:r w:rsidR="00404790">
              <w:rPr>
                <w:rFonts w:asciiTheme="minorHAnsi" w:hAnsiTheme="minorHAnsi" w:cstheme="minorHAnsi"/>
                <w:kern w:val="24"/>
                <w:sz w:val="21"/>
                <w:szCs w:val="21"/>
              </w:rPr>
              <w:t>B</w:t>
            </w:r>
            <w:r>
              <w:rPr>
                <w:rFonts w:asciiTheme="minorHAnsi" w:hAnsiTheme="minorHAnsi" w:cstheme="minorHAnsi"/>
                <w:kern w:val="24"/>
                <w:sz w:val="21"/>
                <w:szCs w:val="21"/>
              </w:rPr>
              <w:t>iosciences</w:t>
            </w:r>
            <w:r w:rsidR="00903765">
              <w:rPr>
                <w:rFonts w:asciiTheme="minorHAnsi" w:hAnsiTheme="minorHAnsi" w:cstheme="minorHAnsi"/>
                <w:kern w:val="24"/>
                <w:sz w:val="21"/>
                <w:szCs w:val="21"/>
              </w:rPr>
              <w:t>/ Laboratory Science</w:t>
            </w:r>
          </w:p>
          <w:p w14:paraId="7442DBE9" w14:textId="77777777" w:rsidR="00106043" w:rsidRDefault="00106043" w:rsidP="00D45F5A">
            <w:pPr>
              <w:pStyle w:val="ListParagraph"/>
              <w:numPr>
                <w:ilvl w:val="0"/>
                <w:numId w:val="6"/>
              </w:numPr>
              <w:rPr>
                <w:rFonts w:asciiTheme="minorHAnsi" w:hAnsiTheme="minorHAnsi" w:cstheme="minorHAnsi"/>
                <w:kern w:val="24"/>
                <w:sz w:val="21"/>
                <w:szCs w:val="21"/>
              </w:rPr>
            </w:pPr>
            <w:r>
              <w:rPr>
                <w:rFonts w:asciiTheme="minorHAnsi" w:hAnsiTheme="minorHAnsi" w:cstheme="minorHAnsi"/>
                <w:kern w:val="24"/>
                <w:sz w:val="21"/>
                <w:szCs w:val="21"/>
              </w:rPr>
              <w:t>Pharmacy/ Pharmacology</w:t>
            </w:r>
          </w:p>
          <w:p w14:paraId="2EE4B5AC" w14:textId="2877E3AB" w:rsidR="00106043" w:rsidRPr="00106043" w:rsidRDefault="00404790" w:rsidP="00D45F5A">
            <w:pPr>
              <w:pStyle w:val="ListParagraph"/>
              <w:numPr>
                <w:ilvl w:val="0"/>
                <w:numId w:val="6"/>
              </w:numPr>
              <w:rPr>
                <w:rFonts w:asciiTheme="minorHAnsi" w:hAnsiTheme="minorHAnsi" w:cstheme="minorHAnsi"/>
                <w:kern w:val="24"/>
                <w:sz w:val="21"/>
                <w:szCs w:val="21"/>
              </w:rPr>
            </w:pPr>
            <w:r>
              <w:rPr>
                <w:rFonts w:asciiTheme="minorHAnsi" w:hAnsiTheme="minorHAnsi" w:cstheme="minorHAnsi"/>
                <w:kern w:val="24"/>
                <w:sz w:val="21"/>
                <w:szCs w:val="21"/>
              </w:rPr>
              <w:t>Medicine/</w:t>
            </w:r>
            <w:r w:rsidR="00106043">
              <w:rPr>
                <w:rFonts w:asciiTheme="minorHAnsi" w:hAnsiTheme="minorHAnsi" w:cstheme="minorHAnsi"/>
                <w:kern w:val="24"/>
                <w:sz w:val="21"/>
                <w:szCs w:val="21"/>
              </w:rPr>
              <w:t>Nursing</w:t>
            </w:r>
          </w:p>
        </w:tc>
      </w:tr>
      <w:tr w:rsidR="00106043" w:rsidRPr="00C5605B" w14:paraId="3D48D66A" w14:textId="77777777" w:rsidTr="00C5605B">
        <w:tc>
          <w:tcPr>
            <w:tcW w:w="9351" w:type="dxa"/>
            <w:gridSpan w:val="2"/>
          </w:tcPr>
          <w:p w14:paraId="1BDE6156" w14:textId="0BDA9DA3" w:rsidR="00106043" w:rsidRDefault="008C3257" w:rsidP="00D45F5A">
            <w:pPr>
              <w:rPr>
                <w:rFonts w:cstheme="minorHAnsi"/>
                <w:b/>
                <w:bCs/>
                <w:kern w:val="24"/>
                <w:sz w:val="21"/>
                <w:szCs w:val="21"/>
              </w:rPr>
            </w:pPr>
            <w:r w:rsidRPr="00DB0762">
              <w:rPr>
                <w:rFonts w:hAnsi="Calibri"/>
                <w:b/>
                <w:bCs/>
                <w:kern w:val="24"/>
                <w:sz w:val="21"/>
                <w:szCs w:val="21"/>
              </w:rPr>
              <w:t>English Language Requirement</w:t>
            </w:r>
            <w:r w:rsidRPr="00DB0762">
              <w:rPr>
                <w:rFonts w:hAnsi="Calibri"/>
                <w:kern w:val="24"/>
                <w:sz w:val="21"/>
                <w:szCs w:val="21"/>
              </w:rPr>
              <w:t>: IELTS 6.5 with no less than 6.0 in all components (or Swansea University Recognised equivalents)</w:t>
            </w:r>
            <w:r>
              <w:rPr>
                <w:rFonts w:hAnsi="Calibri"/>
                <w:kern w:val="24"/>
                <w:sz w:val="21"/>
                <w:szCs w:val="21"/>
              </w:rPr>
              <w:t xml:space="preserve"> </w:t>
            </w:r>
            <w:hyperlink r:id="rId12" w:history="1">
              <w:r w:rsidRPr="00704863">
                <w:rPr>
                  <w:rStyle w:val="Hyperlink"/>
                  <w:rFonts w:cstheme="minorHAnsi"/>
                  <w:kern w:val="24"/>
                  <w:sz w:val="21"/>
                  <w:szCs w:val="21"/>
                </w:rPr>
                <w:t>Check Swansea University Approved Tests and Qualifications here</w:t>
              </w:r>
            </w:hyperlink>
          </w:p>
        </w:tc>
      </w:tr>
    </w:tbl>
    <w:p w14:paraId="2D3B0E1B" w14:textId="77777777" w:rsidR="00642B7E" w:rsidRPr="00F86397" w:rsidRDefault="00642B7E" w:rsidP="00D45F5A">
      <w:pPr>
        <w:spacing w:after="0" w:line="216" w:lineRule="auto"/>
        <w:jc w:val="both"/>
        <w:rPr>
          <w:rFonts w:hAnsi="Calibri"/>
          <w:b/>
          <w:bCs/>
          <w:i/>
          <w:iCs/>
          <w:color w:val="7030A0"/>
          <w:kern w:val="24"/>
          <w:sz w:val="18"/>
          <w:szCs w:val="18"/>
        </w:rPr>
      </w:pPr>
      <w:r w:rsidRPr="00F86397">
        <w:rPr>
          <w:rFonts w:hAnsi="Calibri"/>
          <w:b/>
          <w:bCs/>
          <w:i/>
          <w:iCs/>
          <w:color w:val="7030A0"/>
          <w:kern w:val="24"/>
          <w:sz w:val="18"/>
          <w:szCs w:val="18"/>
        </w:rPr>
        <w:t>Suitable degree background as guidance – eligibility can only be confirmed once a full application has been received and reviewed.</w:t>
      </w:r>
    </w:p>
    <w:p w14:paraId="1BFDEADA" w14:textId="77777777" w:rsidR="00D45F5A" w:rsidRPr="00D45F5A" w:rsidRDefault="00D45F5A" w:rsidP="00D45F5A">
      <w:pPr>
        <w:spacing w:after="0"/>
        <w:rPr>
          <w:rFonts w:cstheme="minorHAnsi"/>
          <w:b/>
          <w:bCs/>
          <w:kern w:val="24"/>
          <w:sz w:val="21"/>
          <w:szCs w:val="21"/>
        </w:rPr>
      </w:pPr>
    </w:p>
    <w:p w14:paraId="46BAB1C2" w14:textId="313366DD" w:rsidR="00BC6D1F" w:rsidRPr="00D45F5A" w:rsidRDefault="006E50E8" w:rsidP="00D45F5A">
      <w:pPr>
        <w:spacing w:after="0"/>
        <w:rPr>
          <w:rFonts w:cstheme="minorHAnsi"/>
          <w:b/>
          <w:bCs/>
          <w:kern w:val="24"/>
          <w:sz w:val="21"/>
          <w:szCs w:val="21"/>
        </w:rPr>
      </w:pPr>
      <w:r w:rsidRPr="00D45F5A">
        <w:rPr>
          <w:rFonts w:cstheme="minorHAnsi"/>
          <w:b/>
          <w:bCs/>
          <w:kern w:val="24"/>
          <w:sz w:val="21"/>
          <w:szCs w:val="21"/>
        </w:rPr>
        <w:t>What is the Programme about?</w:t>
      </w:r>
    </w:p>
    <w:p w14:paraId="6636CB53" w14:textId="77777777" w:rsidR="006E50E8" w:rsidRPr="00D45F5A" w:rsidRDefault="006E50E8" w:rsidP="00D45F5A">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 xml:space="preserve">Genomics is intrinsic in all aspect of health – a requirement for highly trained health professionals to implement in the healthcare system, the pharmaceutical </w:t>
      </w:r>
      <w:proofErr w:type="gramStart"/>
      <w:r w:rsidRPr="00D45F5A">
        <w:rPr>
          <w:rFonts w:asciiTheme="minorHAnsi" w:eastAsiaTheme="minorHAnsi" w:hAnsiTheme="minorHAnsi" w:cstheme="minorHAnsi"/>
          <w:kern w:val="24"/>
          <w:sz w:val="21"/>
          <w:szCs w:val="21"/>
          <w:lang w:eastAsia="en-US"/>
        </w:rPr>
        <w:t>industry</w:t>
      </w:r>
      <w:proofErr w:type="gramEnd"/>
      <w:r w:rsidRPr="00D45F5A">
        <w:rPr>
          <w:rFonts w:asciiTheme="minorHAnsi" w:eastAsiaTheme="minorHAnsi" w:hAnsiTheme="minorHAnsi" w:cstheme="minorHAnsi"/>
          <w:kern w:val="24"/>
          <w:sz w:val="21"/>
          <w:szCs w:val="21"/>
          <w:lang w:eastAsia="en-US"/>
        </w:rPr>
        <w:t xml:space="preserve"> and the broader biomedical sector.</w:t>
      </w:r>
    </w:p>
    <w:p w14:paraId="07ECA707" w14:textId="77777777" w:rsidR="006E50E8" w:rsidRPr="00D45F5A" w:rsidRDefault="006E50E8" w:rsidP="00D45F5A">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On this programme students will be introduced to the fundamentals of human genetics and genomics along with techniques required for DNA and RNA sequencing to study genomic variation observed in the clinical setting</w:t>
      </w:r>
    </w:p>
    <w:p w14:paraId="6FBB7487" w14:textId="63CAA005" w:rsidR="006E50E8" w:rsidRPr="00D45F5A" w:rsidRDefault="006E50E8" w:rsidP="00D45F5A">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This programme is designed for those wishing to work in the clinical settings – to understand the fundamentals of human genetics</w:t>
      </w:r>
      <w:r w:rsidR="00712F73" w:rsidRPr="00D45F5A">
        <w:rPr>
          <w:rFonts w:asciiTheme="minorHAnsi" w:eastAsiaTheme="minorHAnsi" w:hAnsiTheme="minorHAnsi" w:cstheme="minorHAnsi"/>
          <w:kern w:val="24"/>
          <w:sz w:val="21"/>
          <w:szCs w:val="21"/>
          <w:lang w:eastAsia="en-US"/>
        </w:rPr>
        <w:t xml:space="preserve"> and </w:t>
      </w:r>
      <w:proofErr w:type="gramStart"/>
      <w:r w:rsidR="00712F73" w:rsidRPr="00D45F5A">
        <w:rPr>
          <w:rFonts w:asciiTheme="minorHAnsi" w:eastAsiaTheme="minorHAnsi" w:hAnsiTheme="minorHAnsi" w:cstheme="minorHAnsi"/>
          <w:kern w:val="24"/>
          <w:sz w:val="21"/>
          <w:szCs w:val="21"/>
          <w:lang w:eastAsia="en-US"/>
        </w:rPr>
        <w:t>genomics</w:t>
      </w:r>
      <w:proofErr w:type="gramEnd"/>
    </w:p>
    <w:p w14:paraId="1B99DD3C" w14:textId="77777777" w:rsidR="00BF0DA3" w:rsidRPr="00D45F5A" w:rsidRDefault="005B1149" w:rsidP="00D45F5A">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 xml:space="preserve">This course based on the curriculum of Health Education England, NHS </w:t>
      </w:r>
      <w:proofErr w:type="gramStart"/>
      <w:r w:rsidRPr="00D45F5A">
        <w:rPr>
          <w:rFonts w:asciiTheme="minorHAnsi" w:eastAsiaTheme="minorHAnsi" w:hAnsiTheme="minorHAnsi" w:cstheme="minorHAnsi"/>
          <w:kern w:val="24"/>
          <w:sz w:val="21"/>
          <w:szCs w:val="21"/>
          <w:lang w:eastAsia="en-US"/>
        </w:rPr>
        <w:t>England</w:t>
      </w:r>
      <w:proofErr w:type="gramEnd"/>
      <w:r w:rsidRPr="00D45F5A">
        <w:rPr>
          <w:rFonts w:asciiTheme="minorHAnsi" w:eastAsiaTheme="minorHAnsi" w:hAnsiTheme="minorHAnsi" w:cstheme="minorHAnsi"/>
          <w:kern w:val="24"/>
          <w:sz w:val="21"/>
          <w:szCs w:val="21"/>
          <w:lang w:eastAsia="en-US"/>
        </w:rPr>
        <w:t xml:space="preserve"> and Genomics England LTD</w:t>
      </w:r>
    </w:p>
    <w:p w14:paraId="59B3370F" w14:textId="073FBD31" w:rsidR="00BC6D1F" w:rsidRPr="00D45F5A" w:rsidRDefault="00BF0DA3" w:rsidP="00D45F5A">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Designed to</w:t>
      </w:r>
      <w:r w:rsidR="005B1149" w:rsidRPr="00D45F5A">
        <w:rPr>
          <w:rFonts w:asciiTheme="minorHAnsi" w:eastAsiaTheme="minorHAnsi" w:hAnsiTheme="minorHAnsi" w:cstheme="minorHAnsi"/>
          <w:kern w:val="24"/>
          <w:sz w:val="21"/>
          <w:szCs w:val="21"/>
          <w:lang w:eastAsia="en-US"/>
        </w:rPr>
        <w:t xml:space="preserve"> equip students with; knowledge and skills to understand and interpret genomic data, an understanding of genetic and genomic techniques in a clinical setting, bioinformatic approaches required for analysis of genomic data, and advanced knowledge and skills to improve service delivery to patients.</w:t>
      </w:r>
    </w:p>
    <w:p w14:paraId="06112D89" w14:textId="77777777" w:rsidR="00745166" w:rsidRPr="00D45F5A" w:rsidRDefault="00745166" w:rsidP="00D45F5A">
      <w:pPr>
        <w:spacing w:after="0" w:line="240" w:lineRule="auto"/>
        <w:rPr>
          <w:b/>
          <w:bCs/>
          <w:sz w:val="21"/>
          <w:szCs w:val="21"/>
        </w:rPr>
      </w:pPr>
    </w:p>
    <w:p w14:paraId="0C88B9B2" w14:textId="283B4D4C" w:rsidR="00745166" w:rsidRPr="00D45F5A" w:rsidRDefault="00745166" w:rsidP="00D45F5A">
      <w:pPr>
        <w:spacing w:after="0" w:line="240" w:lineRule="auto"/>
        <w:rPr>
          <w:b/>
          <w:bCs/>
          <w:sz w:val="21"/>
          <w:szCs w:val="21"/>
        </w:rPr>
      </w:pPr>
      <w:r w:rsidRPr="00D45F5A">
        <w:rPr>
          <w:b/>
          <w:bCs/>
          <w:sz w:val="21"/>
          <w:szCs w:val="21"/>
        </w:rPr>
        <w:t xml:space="preserve">Important Things </w:t>
      </w:r>
      <w:proofErr w:type="gramStart"/>
      <w:r w:rsidRPr="00D45F5A">
        <w:rPr>
          <w:b/>
          <w:bCs/>
          <w:sz w:val="21"/>
          <w:szCs w:val="21"/>
        </w:rPr>
        <w:t>To</w:t>
      </w:r>
      <w:proofErr w:type="gramEnd"/>
      <w:r w:rsidRPr="00D45F5A">
        <w:rPr>
          <w:b/>
          <w:bCs/>
          <w:sz w:val="21"/>
          <w:szCs w:val="21"/>
        </w:rPr>
        <w:t xml:space="preserve"> Note</w:t>
      </w:r>
    </w:p>
    <w:p w14:paraId="744897D6" w14:textId="77777777" w:rsidR="00745166" w:rsidRPr="00D45F5A" w:rsidRDefault="00745166" w:rsidP="00C9167E">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We are (Ranked 4th in UK) Top 5 for overall research quality (Research Excellence Framework 2021)</w:t>
      </w:r>
    </w:p>
    <w:p w14:paraId="7EDE1836" w14:textId="79E2061F" w:rsidR="001418DA" w:rsidRPr="00D45F5A" w:rsidRDefault="00745166" w:rsidP="00C9167E">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97% of our research outputs rated as world-leading or internationally excellent (Research Excellence Framework 2021)</w:t>
      </w:r>
    </w:p>
    <w:p w14:paraId="6F11D329" w14:textId="77777777" w:rsidR="00745166" w:rsidRPr="00D45F5A" w:rsidRDefault="00745166" w:rsidP="00D45F5A">
      <w:pPr>
        <w:pStyle w:val="ListParagraph"/>
        <w:ind w:left="723"/>
        <w:jc w:val="both"/>
        <w:rPr>
          <w:rFonts w:eastAsiaTheme="minorHAnsi" w:cstheme="minorHAnsi"/>
          <w:kern w:val="24"/>
          <w:sz w:val="21"/>
          <w:szCs w:val="21"/>
        </w:rPr>
      </w:pPr>
    </w:p>
    <w:p w14:paraId="4EDE2AA8" w14:textId="03C59CF6" w:rsidR="002349CD" w:rsidRPr="00D45F5A" w:rsidRDefault="00BF0DA3" w:rsidP="00D45F5A">
      <w:pPr>
        <w:spacing w:after="0" w:line="216" w:lineRule="auto"/>
        <w:jc w:val="both"/>
        <w:rPr>
          <w:rFonts w:cstheme="minorHAnsi"/>
          <w:b/>
          <w:bCs/>
          <w:kern w:val="24"/>
          <w:sz w:val="21"/>
          <w:szCs w:val="21"/>
        </w:rPr>
      </w:pPr>
      <w:r w:rsidRPr="00D45F5A">
        <w:rPr>
          <w:rFonts w:cstheme="minorHAnsi"/>
          <w:b/>
          <w:bCs/>
          <w:kern w:val="24"/>
          <w:sz w:val="21"/>
          <w:szCs w:val="21"/>
        </w:rPr>
        <w:t>Modules within the Programme</w:t>
      </w:r>
    </w:p>
    <w:tbl>
      <w:tblPr>
        <w:tblStyle w:val="TableGrid"/>
        <w:tblW w:w="0" w:type="auto"/>
        <w:tblLook w:val="04A0" w:firstRow="1" w:lastRow="0" w:firstColumn="1" w:lastColumn="0" w:noHBand="0" w:noVBand="1"/>
      </w:tblPr>
      <w:tblGrid>
        <w:gridCol w:w="4508"/>
        <w:gridCol w:w="4508"/>
      </w:tblGrid>
      <w:tr w:rsidR="00C5605B" w:rsidRPr="00D45F5A" w14:paraId="16AB6EE5" w14:textId="77777777" w:rsidTr="005E2273">
        <w:tc>
          <w:tcPr>
            <w:tcW w:w="4508" w:type="dxa"/>
          </w:tcPr>
          <w:p w14:paraId="1AD34242" w14:textId="60219B95" w:rsidR="005E2273" w:rsidRPr="00D45F5A" w:rsidRDefault="0054614C" w:rsidP="00D45F5A">
            <w:pPr>
              <w:spacing w:line="216" w:lineRule="auto"/>
              <w:jc w:val="both"/>
              <w:rPr>
                <w:rFonts w:cstheme="minorHAnsi"/>
                <w:kern w:val="24"/>
                <w:sz w:val="21"/>
                <w:szCs w:val="21"/>
              </w:rPr>
            </w:pPr>
            <w:hyperlink r:id="rId13" w:tgtFrame="_blank" w:history="1">
              <w:r w:rsidR="00BE4A84" w:rsidRPr="00D45F5A">
                <w:rPr>
                  <w:rFonts w:cstheme="minorHAnsi"/>
                  <w:kern w:val="24"/>
                  <w:sz w:val="21"/>
                  <w:szCs w:val="21"/>
                </w:rPr>
                <w:t>Introduction to Human Genetics and Genomics</w:t>
              </w:r>
            </w:hyperlink>
          </w:p>
        </w:tc>
        <w:tc>
          <w:tcPr>
            <w:tcW w:w="4508" w:type="dxa"/>
          </w:tcPr>
          <w:p w14:paraId="35A1AE60" w14:textId="2751CB04" w:rsidR="005E2273" w:rsidRPr="00D45F5A" w:rsidRDefault="0054614C" w:rsidP="00D45F5A">
            <w:pPr>
              <w:spacing w:line="216" w:lineRule="auto"/>
              <w:jc w:val="both"/>
              <w:rPr>
                <w:rFonts w:cstheme="minorHAnsi"/>
                <w:kern w:val="24"/>
                <w:sz w:val="21"/>
                <w:szCs w:val="21"/>
              </w:rPr>
            </w:pPr>
            <w:hyperlink r:id="rId14" w:tgtFrame="_blank" w:history="1">
              <w:r w:rsidR="00BE4A84" w:rsidRPr="00D45F5A">
                <w:rPr>
                  <w:rFonts w:cstheme="minorHAnsi"/>
                  <w:kern w:val="24"/>
                  <w:sz w:val="21"/>
                  <w:szCs w:val="21"/>
                </w:rPr>
                <w:t>Omics Techniques and their Application to Genomic Medicine</w:t>
              </w:r>
            </w:hyperlink>
          </w:p>
        </w:tc>
      </w:tr>
      <w:tr w:rsidR="00C5605B" w:rsidRPr="00D45F5A" w14:paraId="31C676D6" w14:textId="77777777" w:rsidTr="005E2273">
        <w:tc>
          <w:tcPr>
            <w:tcW w:w="4508" w:type="dxa"/>
          </w:tcPr>
          <w:p w14:paraId="49CA0EBF" w14:textId="4E515C72" w:rsidR="005E2273" w:rsidRPr="00D45F5A" w:rsidRDefault="0054614C" w:rsidP="00D45F5A">
            <w:pPr>
              <w:spacing w:line="216" w:lineRule="auto"/>
              <w:jc w:val="both"/>
              <w:rPr>
                <w:rFonts w:cstheme="minorHAnsi"/>
                <w:kern w:val="24"/>
                <w:sz w:val="21"/>
                <w:szCs w:val="21"/>
              </w:rPr>
            </w:pPr>
            <w:hyperlink r:id="rId15" w:tgtFrame="_blank" w:history="1">
              <w:r w:rsidR="00BE4A84" w:rsidRPr="00D45F5A">
                <w:rPr>
                  <w:rFonts w:cstheme="minorHAnsi"/>
                  <w:kern w:val="24"/>
                  <w:sz w:val="21"/>
                  <w:szCs w:val="21"/>
                </w:rPr>
                <w:t>Ethical, Legal and Societal Issues (ELSI) in Applied Genomics</w:t>
              </w:r>
            </w:hyperlink>
          </w:p>
        </w:tc>
        <w:tc>
          <w:tcPr>
            <w:tcW w:w="4508" w:type="dxa"/>
          </w:tcPr>
          <w:p w14:paraId="67A4A122" w14:textId="04C0F494" w:rsidR="005E2273" w:rsidRPr="00D45F5A" w:rsidRDefault="0054614C" w:rsidP="00D45F5A">
            <w:pPr>
              <w:spacing w:line="216" w:lineRule="auto"/>
              <w:jc w:val="both"/>
              <w:rPr>
                <w:rFonts w:cstheme="minorHAnsi"/>
                <w:kern w:val="24"/>
                <w:sz w:val="21"/>
                <w:szCs w:val="21"/>
              </w:rPr>
            </w:pPr>
            <w:hyperlink r:id="rId16" w:tgtFrame="_blank" w:history="1">
              <w:r w:rsidR="00BE4A84" w:rsidRPr="00D45F5A">
                <w:rPr>
                  <w:rFonts w:cstheme="minorHAnsi"/>
                  <w:kern w:val="24"/>
                  <w:sz w:val="21"/>
                  <w:szCs w:val="21"/>
                </w:rPr>
                <w:t>Cancer Genomics</w:t>
              </w:r>
            </w:hyperlink>
          </w:p>
        </w:tc>
      </w:tr>
      <w:tr w:rsidR="00C5605B" w:rsidRPr="00D45F5A" w14:paraId="17B6A43E" w14:textId="77777777" w:rsidTr="005E2273">
        <w:tc>
          <w:tcPr>
            <w:tcW w:w="4508" w:type="dxa"/>
          </w:tcPr>
          <w:p w14:paraId="25C9AF49" w14:textId="69773B53" w:rsidR="005E2273" w:rsidRPr="00D45F5A" w:rsidRDefault="0054614C" w:rsidP="00D45F5A">
            <w:pPr>
              <w:spacing w:line="216" w:lineRule="auto"/>
              <w:jc w:val="both"/>
              <w:rPr>
                <w:rFonts w:cstheme="minorHAnsi"/>
                <w:kern w:val="24"/>
                <w:sz w:val="21"/>
                <w:szCs w:val="21"/>
              </w:rPr>
            </w:pPr>
            <w:hyperlink r:id="rId17" w:tgtFrame="_blank" w:history="1">
              <w:r w:rsidR="00BE4A84" w:rsidRPr="00D45F5A">
                <w:rPr>
                  <w:rFonts w:cstheme="minorHAnsi"/>
                  <w:kern w:val="24"/>
                  <w:sz w:val="21"/>
                  <w:szCs w:val="21"/>
                </w:rPr>
                <w:t>Application of Genomics in Infectious Disease</w:t>
              </w:r>
            </w:hyperlink>
          </w:p>
        </w:tc>
        <w:tc>
          <w:tcPr>
            <w:tcW w:w="4508" w:type="dxa"/>
          </w:tcPr>
          <w:p w14:paraId="45563832" w14:textId="331743F9" w:rsidR="005E2273" w:rsidRPr="00D45F5A" w:rsidRDefault="0054614C" w:rsidP="00D45F5A">
            <w:pPr>
              <w:spacing w:line="216" w:lineRule="auto"/>
              <w:jc w:val="both"/>
              <w:rPr>
                <w:rFonts w:cstheme="minorHAnsi"/>
                <w:kern w:val="24"/>
                <w:sz w:val="21"/>
                <w:szCs w:val="21"/>
              </w:rPr>
            </w:pPr>
            <w:hyperlink r:id="rId18" w:tgtFrame="_blank" w:history="1">
              <w:r w:rsidR="00BE4A84" w:rsidRPr="00D45F5A">
                <w:rPr>
                  <w:rFonts w:cstheme="minorHAnsi"/>
                  <w:kern w:val="24"/>
                  <w:sz w:val="21"/>
                  <w:szCs w:val="21"/>
                </w:rPr>
                <w:t>Genomics of Common and Rare Inherited Disease</w:t>
              </w:r>
            </w:hyperlink>
          </w:p>
        </w:tc>
      </w:tr>
      <w:tr w:rsidR="005E2273" w:rsidRPr="00D45F5A" w14:paraId="1D4543CA" w14:textId="77777777" w:rsidTr="00BE4A84">
        <w:trPr>
          <w:trHeight w:val="355"/>
        </w:trPr>
        <w:tc>
          <w:tcPr>
            <w:tcW w:w="4508" w:type="dxa"/>
          </w:tcPr>
          <w:p w14:paraId="54C79C57" w14:textId="73C57295" w:rsidR="005E2273" w:rsidRPr="00D45F5A" w:rsidRDefault="0054614C" w:rsidP="00D45F5A">
            <w:pPr>
              <w:spacing w:line="216" w:lineRule="auto"/>
              <w:jc w:val="both"/>
              <w:rPr>
                <w:rFonts w:cstheme="minorHAnsi"/>
                <w:kern w:val="24"/>
                <w:sz w:val="21"/>
                <w:szCs w:val="21"/>
              </w:rPr>
            </w:pPr>
            <w:hyperlink r:id="rId19" w:tgtFrame="_blank" w:history="1">
              <w:r w:rsidR="00BE4A84" w:rsidRPr="00D45F5A">
                <w:rPr>
                  <w:rFonts w:cstheme="minorHAnsi"/>
                  <w:kern w:val="24"/>
                  <w:sz w:val="21"/>
                  <w:szCs w:val="21"/>
                </w:rPr>
                <w:t>Pharmacogenomics &amp; Stratified Healthcare</w:t>
              </w:r>
            </w:hyperlink>
          </w:p>
        </w:tc>
        <w:tc>
          <w:tcPr>
            <w:tcW w:w="4508" w:type="dxa"/>
          </w:tcPr>
          <w:p w14:paraId="08C589D4" w14:textId="55A96438" w:rsidR="005E2273" w:rsidRPr="00D45F5A" w:rsidRDefault="0054614C" w:rsidP="00D45F5A">
            <w:pPr>
              <w:spacing w:line="216" w:lineRule="auto"/>
              <w:jc w:val="both"/>
              <w:rPr>
                <w:rFonts w:cstheme="minorHAnsi"/>
                <w:kern w:val="24"/>
                <w:sz w:val="21"/>
                <w:szCs w:val="21"/>
              </w:rPr>
            </w:pPr>
            <w:hyperlink r:id="rId20" w:tgtFrame="_blank" w:history="1">
              <w:r w:rsidR="00BE4A84" w:rsidRPr="00D45F5A">
                <w:rPr>
                  <w:rFonts w:cstheme="minorHAnsi"/>
                  <w:kern w:val="24"/>
                  <w:sz w:val="21"/>
                  <w:szCs w:val="21"/>
                </w:rPr>
                <w:t>Bioinformatics for Genome Analysis</w:t>
              </w:r>
            </w:hyperlink>
          </w:p>
        </w:tc>
      </w:tr>
    </w:tbl>
    <w:p w14:paraId="722DA0A9" w14:textId="5B795CD1" w:rsidR="002349CD" w:rsidRPr="00D45F5A" w:rsidRDefault="002349CD" w:rsidP="00D45F5A">
      <w:pPr>
        <w:spacing w:after="0"/>
        <w:rPr>
          <w:rFonts w:cstheme="minorHAnsi"/>
          <w:sz w:val="21"/>
          <w:szCs w:val="21"/>
        </w:rPr>
      </w:pPr>
    </w:p>
    <w:p w14:paraId="3D5217FD" w14:textId="5C45BB44" w:rsidR="00EA4F91" w:rsidRPr="00D45F5A" w:rsidRDefault="00EA4F91" w:rsidP="00D45F5A">
      <w:pPr>
        <w:spacing w:after="0"/>
        <w:rPr>
          <w:rFonts w:cstheme="minorHAnsi"/>
          <w:b/>
          <w:bCs/>
          <w:kern w:val="24"/>
          <w:sz w:val="21"/>
          <w:szCs w:val="21"/>
        </w:rPr>
      </w:pPr>
      <w:r w:rsidRPr="00D45F5A">
        <w:rPr>
          <w:rFonts w:cstheme="minorHAnsi"/>
          <w:b/>
          <w:bCs/>
          <w:kern w:val="24"/>
          <w:sz w:val="21"/>
          <w:szCs w:val="21"/>
        </w:rPr>
        <w:t>Employability - examples of roles after graduation</w:t>
      </w:r>
    </w:p>
    <w:p w14:paraId="13FB3C68" w14:textId="1B1C1223" w:rsidR="002349CD" w:rsidRPr="00D45F5A" w:rsidRDefault="00F03CDA" w:rsidP="00D45F5A">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Graduate Entry Medicine</w:t>
      </w:r>
    </w:p>
    <w:p w14:paraId="1EF08316" w14:textId="289D3FBA" w:rsidR="00F03CDA" w:rsidRPr="00D45F5A" w:rsidRDefault="00F03CDA" w:rsidP="00D45F5A">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 xml:space="preserve">NHS Scientist and Clinical Scientist Training programme </w:t>
      </w:r>
    </w:p>
    <w:p w14:paraId="5F46BB90" w14:textId="51B0E9DC" w:rsidR="00F03CDA" w:rsidRPr="00D45F5A" w:rsidRDefault="00F03CDA" w:rsidP="00D45F5A">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PhD</w:t>
      </w:r>
    </w:p>
    <w:p w14:paraId="0B087AF6" w14:textId="09CCB5BD" w:rsidR="00F03CDA" w:rsidRPr="00D45F5A" w:rsidRDefault="00F03CDA" w:rsidP="00D45F5A">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Medical and scientific writing</w:t>
      </w:r>
    </w:p>
    <w:p w14:paraId="0D64CF62" w14:textId="5B406A1B" w:rsidR="00133046" w:rsidRPr="00D45F5A" w:rsidRDefault="00133046" w:rsidP="00D45F5A">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D45F5A">
        <w:rPr>
          <w:rFonts w:asciiTheme="minorHAnsi" w:eastAsiaTheme="minorHAnsi" w:hAnsiTheme="minorHAnsi" w:cstheme="minorHAnsi"/>
          <w:kern w:val="24"/>
          <w:sz w:val="21"/>
          <w:szCs w:val="21"/>
          <w:lang w:eastAsia="en-US"/>
        </w:rPr>
        <w:t>Research Assistant</w:t>
      </w:r>
    </w:p>
    <w:p w14:paraId="74ECE56F" w14:textId="3195C559" w:rsidR="00F03CDA" w:rsidRDefault="00F03CDA" w:rsidP="00D45F5A">
      <w:pPr>
        <w:spacing w:after="0" w:line="216" w:lineRule="auto"/>
        <w:jc w:val="both"/>
        <w:rPr>
          <w:rFonts w:cstheme="minorHAnsi"/>
          <w:kern w:val="24"/>
          <w:sz w:val="21"/>
          <w:szCs w:val="21"/>
        </w:rPr>
      </w:pPr>
    </w:p>
    <w:p w14:paraId="59C0B3FC" w14:textId="50C59D6B" w:rsidR="00885C31" w:rsidRPr="00885C31" w:rsidRDefault="00885C31" w:rsidP="00885C31">
      <w:pPr>
        <w:tabs>
          <w:tab w:val="left" w:pos="2930"/>
        </w:tabs>
        <w:rPr>
          <w:rFonts w:cstheme="minorHAnsi"/>
          <w:sz w:val="21"/>
          <w:szCs w:val="21"/>
        </w:rPr>
      </w:pPr>
      <w:r>
        <w:rPr>
          <w:rFonts w:cstheme="minorHAnsi"/>
          <w:sz w:val="21"/>
          <w:szCs w:val="21"/>
        </w:rPr>
        <w:tab/>
      </w:r>
    </w:p>
    <w:sectPr w:rsidR="00885C31" w:rsidRPr="00885C31" w:rsidSect="00885C31">
      <w:headerReference w:type="default" r:id="rId21"/>
      <w:footerReference w:type="default" r:id="rId22"/>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EF13" w14:textId="77777777" w:rsidR="00B743F9" w:rsidRDefault="00B743F9" w:rsidP="002349CD">
      <w:pPr>
        <w:spacing w:after="0" w:line="240" w:lineRule="auto"/>
      </w:pPr>
      <w:r>
        <w:separator/>
      </w:r>
    </w:p>
  </w:endnote>
  <w:endnote w:type="continuationSeparator" w:id="0">
    <w:p w14:paraId="5D5E34EE" w14:textId="77777777" w:rsidR="00B743F9" w:rsidRDefault="00B743F9" w:rsidP="0023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446" w14:textId="31C34C19" w:rsidR="008845FF" w:rsidRPr="0073125C" w:rsidRDefault="0073125C" w:rsidP="0073125C">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w:t>
    </w:r>
    <w:proofErr w:type="gramStart"/>
    <w:r w:rsidRPr="000360C6">
      <w:rPr>
        <w:sz w:val="16"/>
        <w:szCs w:val="16"/>
      </w:rPr>
      <w:t>Health</w:t>
    </w:r>
    <w:proofErr w:type="gramEnd"/>
    <w:r w:rsidRPr="000360C6">
      <w:rPr>
        <w:sz w:val="16"/>
        <w:szCs w:val="16"/>
      </w:rPr>
      <w:t xml:space="preserve">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4CCB" w14:textId="77777777" w:rsidR="00B743F9" w:rsidRDefault="00B743F9" w:rsidP="002349CD">
      <w:pPr>
        <w:spacing w:after="0" w:line="240" w:lineRule="auto"/>
      </w:pPr>
      <w:r>
        <w:separator/>
      </w:r>
    </w:p>
  </w:footnote>
  <w:footnote w:type="continuationSeparator" w:id="0">
    <w:p w14:paraId="6368CC02" w14:textId="77777777" w:rsidR="00B743F9" w:rsidRDefault="00B743F9" w:rsidP="0023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46BF" w14:textId="77777777" w:rsidR="00714E2F" w:rsidRDefault="00714E2F" w:rsidP="00714E2F">
    <w:pPr>
      <w:pStyle w:val="Header"/>
    </w:pPr>
    <w:r>
      <w:rPr>
        <w:noProof/>
      </w:rPr>
      <w:drawing>
        <wp:anchor distT="0" distB="0" distL="114300" distR="114300" simplePos="0" relativeHeight="251659264" behindDoc="1" locked="0" layoutInCell="1" allowOverlap="1" wp14:anchorId="31F8C7FB" wp14:editId="301CC3AC">
          <wp:simplePos x="0" y="0"/>
          <wp:positionH relativeFrom="column">
            <wp:posOffset>4392523</wp:posOffset>
          </wp:positionH>
          <wp:positionV relativeFrom="paragraph">
            <wp:posOffset>-293430</wp:posOffset>
          </wp:positionV>
          <wp:extent cx="1318117" cy="93825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p>
  <w:p w14:paraId="5FA63597" w14:textId="77777777" w:rsidR="008845FF" w:rsidRDefault="0088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D04"/>
    <w:multiLevelType w:val="hybridMultilevel"/>
    <w:tmpl w:val="FD9E2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6237EC"/>
    <w:multiLevelType w:val="hybridMultilevel"/>
    <w:tmpl w:val="8C6A5B86"/>
    <w:lvl w:ilvl="0" w:tplc="A99E8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65C41"/>
    <w:multiLevelType w:val="hybridMultilevel"/>
    <w:tmpl w:val="D89087D2"/>
    <w:lvl w:ilvl="0" w:tplc="FD0C52EE">
      <w:start w:val="1"/>
      <w:numFmt w:val="bullet"/>
      <w:lvlText w:val="•"/>
      <w:lvlJc w:val="left"/>
      <w:pPr>
        <w:tabs>
          <w:tab w:val="num" w:pos="720"/>
        </w:tabs>
        <w:ind w:left="720" w:hanging="360"/>
      </w:pPr>
      <w:rPr>
        <w:rFonts w:ascii="Arial" w:hAnsi="Arial" w:hint="default"/>
      </w:rPr>
    </w:lvl>
    <w:lvl w:ilvl="1" w:tplc="DDA2399A" w:tentative="1">
      <w:start w:val="1"/>
      <w:numFmt w:val="bullet"/>
      <w:lvlText w:val="•"/>
      <w:lvlJc w:val="left"/>
      <w:pPr>
        <w:tabs>
          <w:tab w:val="num" w:pos="1440"/>
        </w:tabs>
        <w:ind w:left="1440" w:hanging="360"/>
      </w:pPr>
      <w:rPr>
        <w:rFonts w:ascii="Arial" w:hAnsi="Arial" w:hint="default"/>
      </w:rPr>
    </w:lvl>
    <w:lvl w:ilvl="2" w:tplc="598E35F0" w:tentative="1">
      <w:start w:val="1"/>
      <w:numFmt w:val="bullet"/>
      <w:lvlText w:val="•"/>
      <w:lvlJc w:val="left"/>
      <w:pPr>
        <w:tabs>
          <w:tab w:val="num" w:pos="2160"/>
        </w:tabs>
        <w:ind w:left="2160" w:hanging="360"/>
      </w:pPr>
      <w:rPr>
        <w:rFonts w:ascii="Arial" w:hAnsi="Arial" w:hint="default"/>
      </w:rPr>
    </w:lvl>
    <w:lvl w:ilvl="3" w:tplc="7F80EBCC" w:tentative="1">
      <w:start w:val="1"/>
      <w:numFmt w:val="bullet"/>
      <w:lvlText w:val="•"/>
      <w:lvlJc w:val="left"/>
      <w:pPr>
        <w:tabs>
          <w:tab w:val="num" w:pos="2880"/>
        </w:tabs>
        <w:ind w:left="2880" w:hanging="360"/>
      </w:pPr>
      <w:rPr>
        <w:rFonts w:ascii="Arial" w:hAnsi="Arial" w:hint="default"/>
      </w:rPr>
    </w:lvl>
    <w:lvl w:ilvl="4" w:tplc="866C8308" w:tentative="1">
      <w:start w:val="1"/>
      <w:numFmt w:val="bullet"/>
      <w:lvlText w:val="•"/>
      <w:lvlJc w:val="left"/>
      <w:pPr>
        <w:tabs>
          <w:tab w:val="num" w:pos="3600"/>
        </w:tabs>
        <w:ind w:left="3600" w:hanging="360"/>
      </w:pPr>
      <w:rPr>
        <w:rFonts w:ascii="Arial" w:hAnsi="Arial" w:hint="default"/>
      </w:rPr>
    </w:lvl>
    <w:lvl w:ilvl="5" w:tplc="6B10D318" w:tentative="1">
      <w:start w:val="1"/>
      <w:numFmt w:val="bullet"/>
      <w:lvlText w:val="•"/>
      <w:lvlJc w:val="left"/>
      <w:pPr>
        <w:tabs>
          <w:tab w:val="num" w:pos="4320"/>
        </w:tabs>
        <w:ind w:left="4320" w:hanging="360"/>
      </w:pPr>
      <w:rPr>
        <w:rFonts w:ascii="Arial" w:hAnsi="Arial" w:hint="default"/>
      </w:rPr>
    </w:lvl>
    <w:lvl w:ilvl="6" w:tplc="E450591A" w:tentative="1">
      <w:start w:val="1"/>
      <w:numFmt w:val="bullet"/>
      <w:lvlText w:val="•"/>
      <w:lvlJc w:val="left"/>
      <w:pPr>
        <w:tabs>
          <w:tab w:val="num" w:pos="5040"/>
        </w:tabs>
        <w:ind w:left="5040" w:hanging="360"/>
      </w:pPr>
      <w:rPr>
        <w:rFonts w:ascii="Arial" w:hAnsi="Arial" w:hint="default"/>
      </w:rPr>
    </w:lvl>
    <w:lvl w:ilvl="7" w:tplc="B50AB6AC" w:tentative="1">
      <w:start w:val="1"/>
      <w:numFmt w:val="bullet"/>
      <w:lvlText w:val="•"/>
      <w:lvlJc w:val="left"/>
      <w:pPr>
        <w:tabs>
          <w:tab w:val="num" w:pos="5760"/>
        </w:tabs>
        <w:ind w:left="5760" w:hanging="360"/>
      </w:pPr>
      <w:rPr>
        <w:rFonts w:ascii="Arial" w:hAnsi="Arial" w:hint="default"/>
      </w:rPr>
    </w:lvl>
    <w:lvl w:ilvl="8" w:tplc="5D9A47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7A77D5"/>
    <w:multiLevelType w:val="hybridMultilevel"/>
    <w:tmpl w:val="06FE8C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2D425A"/>
    <w:multiLevelType w:val="hybridMultilevel"/>
    <w:tmpl w:val="57D2685E"/>
    <w:lvl w:ilvl="0" w:tplc="36B8BE78">
      <w:start w:val="1"/>
      <w:numFmt w:val="bullet"/>
      <w:lvlText w:val=""/>
      <w:lvlJc w:val="left"/>
      <w:pPr>
        <w:tabs>
          <w:tab w:val="num" w:pos="720"/>
        </w:tabs>
        <w:ind w:left="720" w:hanging="360"/>
      </w:pPr>
      <w:rPr>
        <w:rFonts w:ascii="Wingdings" w:hAnsi="Wingdings" w:hint="default"/>
      </w:rPr>
    </w:lvl>
    <w:lvl w:ilvl="1" w:tplc="AECC5CCE" w:tentative="1">
      <w:start w:val="1"/>
      <w:numFmt w:val="bullet"/>
      <w:lvlText w:val=""/>
      <w:lvlJc w:val="left"/>
      <w:pPr>
        <w:tabs>
          <w:tab w:val="num" w:pos="1440"/>
        </w:tabs>
        <w:ind w:left="1440" w:hanging="360"/>
      </w:pPr>
      <w:rPr>
        <w:rFonts w:ascii="Wingdings" w:hAnsi="Wingdings" w:hint="default"/>
      </w:rPr>
    </w:lvl>
    <w:lvl w:ilvl="2" w:tplc="A268E9AA" w:tentative="1">
      <w:start w:val="1"/>
      <w:numFmt w:val="bullet"/>
      <w:lvlText w:val=""/>
      <w:lvlJc w:val="left"/>
      <w:pPr>
        <w:tabs>
          <w:tab w:val="num" w:pos="2160"/>
        </w:tabs>
        <w:ind w:left="2160" w:hanging="360"/>
      </w:pPr>
      <w:rPr>
        <w:rFonts w:ascii="Wingdings" w:hAnsi="Wingdings" w:hint="default"/>
      </w:rPr>
    </w:lvl>
    <w:lvl w:ilvl="3" w:tplc="C21A0C12" w:tentative="1">
      <w:start w:val="1"/>
      <w:numFmt w:val="bullet"/>
      <w:lvlText w:val=""/>
      <w:lvlJc w:val="left"/>
      <w:pPr>
        <w:tabs>
          <w:tab w:val="num" w:pos="2880"/>
        </w:tabs>
        <w:ind w:left="2880" w:hanging="360"/>
      </w:pPr>
      <w:rPr>
        <w:rFonts w:ascii="Wingdings" w:hAnsi="Wingdings" w:hint="default"/>
      </w:rPr>
    </w:lvl>
    <w:lvl w:ilvl="4" w:tplc="73005C9C" w:tentative="1">
      <w:start w:val="1"/>
      <w:numFmt w:val="bullet"/>
      <w:lvlText w:val=""/>
      <w:lvlJc w:val="left"/>
      <w:pPr>
        <w:tabs>
          <w:tab w:val="num" w:pos="3600"/>
        </w:tabs>
        <w:ind w:left="3600" w:hanging="360"/>
      </w:pPr>
      <w:rPr>
        <w:rFonts w:ascii="Wingdings" w:hAnsi="Wingdings" w:hint="default"/>
      </w:rPr>
    </w:lvl>
    <w:lvl w:ilvl="5" w:tplc="3EDA8B3E" w:tentative="1">
      <w:start w:val="1"/>
      <w:numFmt w:val="bullet"/>
      <w:lvlText w:val=""/>
      <w:lvlJc w:val="left"/>
      <w:pPr>
        <w:tabs>
          <w:tab w:val="num" w:pos="4320"/>
        </w:tabs>
        <w:ind w:left="4320" w:hanging="360"/>
      </w:pPr>
      <w:rPr>
        <w:rFonts w:ascii="Wingdings" w:hAnsi="Wingdings" w:hint="default"/>
      </w:rPr>
    </w:lvl>
    <w:lvl w:ilvl="6" w:tplc="4E464612" w:tentative="1">
      <w:start w:val="1"/>
      <w:numFmt w:val="bullet"/>
      <w:lvlText w:val=""/>
      <w:lvlJc w:val="left"/>
      <w:pPr>
        <w:tabs>
          <w:tab w:val="num" w:pos="5040"/>
        </w:tabs>
        <w:ind w:left="5040" w:hanging="360"/>
      </w:pPr>
      <w:rPr>
        <w:rFonts w:ascii="Wingdings" w:hAnsi="Wingdings" w:hint="default"/>
      </w:rPr>
    </w:lvl>
    <w:lvl w:ilvl="7" w:tplc="7F62523E" w:tentative="1">
      <w:start w:val="1"/>
      <w:numFmt w:val="bullet"/>
      <w:lvlText w:val=""/>
      <w:lvlJc w:val="left"/>
      <w:pPr>
        <w:tabs>
          <w:tab w:val="num" w:pos="5760"/>
        </w:tabs>
        <w:ind w:left="5760" w:hanging="360"/>
      </w:pPr>
      <w:rPr>
        <w:rFonts w:ascii="Wingdings" w:hAnsi="Wingdings" w:hint="default"/>
      </w:rPr>
    </w:lvl>
    <w:lvl w:ilvl="8" w:tplc="725C9D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A7408"/>
    <w:multiLevelType w:val="multilevel"/>
    <w:tmpl w:val="3EC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823552">
    <w:abstractNumId w:val="2"/>
  </w:num>
  <w:num w:numId="2" w16cid:durableId="876165554">
    <w:abstractNumId w:val="0"/>
  </w:num>
  <w:num w:numId="3" w16cid:durableId="124665640">
    <w:abstractNumId w:val="4"/>
  </w:num>
  <w:num w:numId="4" w16cid:durableId="780149861">
    <w:abstractNumId w:val="1"/>
  </w:num>
  <w:num w:numId="5" w16cid:durableId="1452166162">
    <w:abstractNumId w:val="5"/>
  </w:num>
  <w:num w:numId="6" w16cid:durableId="1810511014">
    <w:abstractNumId w:val="3"/>
  </w:num>
  <w:num w:numId="7" w16cid:durableId="157732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CD"/>
    <w:rsid w:val="00094028"/>
    <w:rsid w:val="00106043"/>
    <w:rsid w:val="00133046"/>
    <w:rsid w:val="001418DA"/>
    <w:rsid w:val="00191A6E"/>
    <w:rsid w:val="002349CD"/>
    <w:rsid w:val="002B5710"/>
    <w:rsid w:val="002F20C3"/>
    <w:rsid w:val="003161C0"/>
    <w:rsid w:val="003475C6"/>
    <w:rsid w:val="00404790"/>
    <w:rsid w:val="0054614C"/>
    <w:rsid w:val="00566ADB"/>
    <w:rsid w:val="005B1149"/>
    <w:rsid w:val="005E2273"/>
    <w:rsid w:val="00612148"/>
    <w:rsid w:val="00615254"/>
    <w:rsid w:val="00642B7E"/>
    <w:rsid w:val="006D1A4B"/>
    <w:rsid w:val="006E50E8"/>
    <w:rsid w:val="00712F73"/>
    <w:rsid w:val="00714E2F"/>
    <w:rsid w:val="0073125C"/>
    <w:rsid w:val="00745166"/>
    <w:rsid w:val="00783150"/>
    <w:rsid w:val="008845FF"/>
    <w:rsid w:val="00885C31"/>
    <w:rsid w:val="008C3257"/>
    <w:rsid w:val="00903765"/>
    <w:rsid w:val="00B743F9"/>
    <w:rsid w:val="00BB4294"/>
    <w:rsid w:val="00BC6D1F"/>
    <w:rsid w:val="00BE4A84"/>
    <w:rsid w:val="00BF0DA3"/>
    <w:rsid w:val="00C04D53"/>
    <w:rsid w:val="00C25665"/>
    <w:rsid w:val="00C5605B"/>
    <w:rsid w:val="00C63544"/>
    <w:rsid w:val="00C9167E"/>
    <w:rsid w:val="00CB0FE2"/>
    <w:rsid w:val="00D45F5A"/>
    <w:rsid w:val="00DA3A5A"/>
    <w:rsid w:val="00DC021E"/>
    <w:rsid w:val="00E038BF"/>
    <w:rsid w:val="00E92090"/>
    <w:rsid w:val="00EA4F91"/>
    <w:rsid w:val="00EC0360"/>
    <w:rsid w:val="00EE2B26"/>
    <w:rsid w:val="00F03CDA"/>
    <w:rsid w:val="00F27F4C"/>
    <w:rsid w:val="00F8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B5D5"/>
  <w15:chartTrackingRefBased/>
  <w15:docId w15:val="{D7A8931E-A3F2-4509-A172-51F31B0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CD"/>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349CD"/>
    <w:rPr>
      <w:color w:val="0563C1" w:themeColor="hyperlink"/>
      <w:u w:val="single"/>
    </w:rPr>
  </w:style>
  <w:style w:type="character" w:styleId="UnresolvedMention">
    <w:name w:val="Unresolved Mention"/>
    <w:basedOn w:val="DefaultParagraphFont"/>
    <w:uiPriority w:val="99"/>
    <w:semiHidden/>
    <w:unhideWhenUsed/>
    <w:rsid w:val="002349CD"/>
    <w:rPr>
      <w:color w:val="605E5C"/>
      <w:shd w:val="clear" w:color="auto" w:fill="E1DFDD"/>
    </w:rPr>
  </w:style>
  <w:style w:type="paragraph" w:styleId="Header">
    <w:name w:val="header"/>
    <w:basedOn w:val="Normal"/>
    <w:link w:val="HeaderChar"/>
    <w:uiPriority w:val="99"/>
    <w:unhideWhenUsed/>
    <w:rsid w:val="0023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9CD"/>
  </w:style>
  <w:style w:type="paragraph" w:styleId="Footer">
    <w:name w:val="footer"/>
    <w:basedOn w:val="Normal"/>
    <w:link w:val="FooterChar"/>
    <w:uiPriority w:val="99"/>
    <w:unhideWhenUsed/>
    <w:rsid w:val="0023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9CD"/>
  </w:style>
  <w:style w:type="table" w:styleId="TableGrid">
    <w:name w:val="Table Grid"/>
    <w:basedOn w:val="TableNormal"/>
    <w:uiPriority w:val="39"/>
    <w:rsid w:val="00DA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3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F2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0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12521">
      <w:bodyDiv w:val="1"/>
      <w:marLeft w:val="0"/>
      <w:marRight w:val="0"/>
      <w:marTop w:val="0"/>
      <w:marBottom w:val="0"/>
      <w:divBdr>
        <w:top w:val="none" w:sz="0" w:space="0" w:color="auto"/>
        <w:left w:val="none" w:sz="0" w:space="0" w:color="auto"/>
        <w:bottom w:val="none" w:sz="0" w:space="0" w:color="auto"/>
        <w:right w:val="none" w:sz="0" w:space="0" w:color="auto"/>
      </w:divBdr>
      <w:divsChild>
        <w:div w:id="435295732">
          <w:marLeft w:val="0"/>
          <w:marRight w:val="0"/>
          <w:marTop w:val="0"/>
          <w:marBottom w:val="0"/>
          <w:divBdr>
            <w:top w:val="none" w:sz="0" w:space="0" w:color="auto"/>
            <w:left w:val="none" w:sz="0" w:space="0" w:color="auto"/>
            <w:bottom w:val="none" w:sz="0" w:space="0" w:color="auto"/>
            <w:right w:val="none" w:sz="0" w:space="0" w:color="auto"/>
          </w:divBdr>
        </w:div>
      </w:divsChild>
    </w:div>
    <w:div w:id="21152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wan.ac.uk/catalogue/default.asp?type=moddetail&amp;dept=any&amp;mod=PMGM11&amp;ayr=23%2F24&amp;psl=YR&amp;detailOnly=false" TargetMode="External"/><Relationship Id="rId18" Type="http://schemas.openxmlformats.org/officeDocument/2006/relationships/hyperlink" Target="https://intranet.swan.ac.uk/catalogue/default.asp?type=moddetail&amp;dept=any&amp;mod=PMGM16&amp;ayr=23%2F24&amp;psl=YR&amp;detailOnly=fal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wansea.ac.uk/admissions/english-language-requirements/" TargetMode="External"/><Relationship Id="rId17" Type="http://schemas.openxmlformats.org/officeDocument/2006/relationships/hyperlink" Target="https://intranet.swan.ac.uk/catalogue/default.asp?type=moddetail&amp;dept=any&amp;mod=PMGM15&amp;ayr=23%2F24&amp;psl=YR&amp;detailOnly=false" TargetMode="External"/><Relationship Id="rId2" Type="http://schemas.openxmlformats.org/officeDocument/2006/relationships/customXml" Target="../customXml/item2.xml"/><Relationship Id="rId16" Type="http://schemas.openxmlformats.org/officeDocument/2006/relationships/hyperlink" Target="https://intranet.swan.ac.uk/catalogue/default.asp?type=moddetail&amp;dept=any&amp;mod=PMGM14&amp;ayr=23%2F24&amp;psl=YR&amp;detailOnly=false" TargetMode="External"/><Relationship Id="rId20" Type="http://schemas.openxmlformats.org/officeDocument/2006/relationships/hyperlink" Target="https://intranet.swan.ac.uk/catalogue/default.asp?type=moddetail&amp;dept=any&amp;mod=PMGM00&amp;ayr=23%2F24&amp;psl=TB2&amp;detailOnly=fa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media/2023-Country-specific-information-for-international--EU-PG-applicant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tranet.swan.ac.uk/catalogue/default.asp?type=moddetail&amp;dept=any&amp;mod=PMGM13&amp;ayr=23%2F24&amp;psl=YR&amp;detailOnly=false" TargetMode="External"/><Relationship Id="rId23" Type="http://schemas.openxmlformats.org/officeDocument/2006/relationships/fontTable" Target="fontTable.xml"/><Relationship Id="rId10" Type="http://schemas.openxmlformats.org/officeDocument/2006/relationships/hyperlink" Target="https://www.swansea.ac.uk/postgraduate/taught/medicine/genomic-medicine-msc-pgdip-pgcert/" TargetMode="External"/><Relationship Id="rId19" Type="http://schemas.openxmlformats.org/officeDocument/2006/relationships/hyperlink" Target="https://intranet.swan.ac.uk/catalogue/default.asp?type=moddetail&amp;dept=any&amp;mod=PMGM21&amp;ayr=23%2F24&amp;psl=YR&amp;detailOnly=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swan.ac.uk/catalogue/default.asp?type=moddetail&amp;dept=any&amp;mod=PMGM12&amp;ayr=23%2F24&amp;psl=YR&amp;detailOnly=fals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1F58C-263D-4050-89E6-E17D3FB01A12}">
  <ds:schemaRefs>
    <ds:schemaRef ds:uri="http://schemas.microsoft.com/sharepoint/v3/contenttype/forms"/>
  </ds:schemaRefs>
</ds:datastoreItem>
</file>

<file path=customXml/itemProps2.xml><?xml version="1.0" encoding="utf-8"?>
<ds:datastoreItem xmlns:ds="http://schemas.openxmlformats.org/officeDocument/2006/customXml" ds:itemID="{638496D3-B6C8-45AF-B0F4-6B2C85368881}">
  <ds:schemaRefs>
    <ds:schemaRef ds:uri="http://schemas.microsoft.com/office/2006/documentManagement/types"/>
    <ds:schemaRef ds:uri="http://schemas.microsoft.com/office/infopath/2007/PartnerControls"/>
    <ds:schemaRef ds:uri="http://purl.org/dc/elements/1.1/"/>
    <ds:schemaRef ds:uri="db3bd49b-6469-4f83-9a7a-f8009a209f85"/>
    <ds:schemaRef ds:uri="http://schemas.openxmlformats.org/package/2006/metadata/core-properties"/>
    <ds:schemaRef ds:uri="ce8b8a0e-d8b5-4681-859f-a8e96dad8061"/>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F100CA-FAFC-41A6-8D55-AC056B5A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8a0e-d8b5-4681-859f-a8e96dad8061"/>
    <ds:schemaRef ds:uri="db3bd49b-6469-4f83-9a7a-f8009a20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Adam Holley</cp:lastModifiedBy>
  <cp:revision>4</cp:revision>
  <dcterms:created xsi:type="dcterms:W3CDTF">2023-10-05T12:24:00Z</dcterms:created>
  <dcterms:modified xsi:type="dcterms:W3CDTF">2023-10-05T14:40:00Z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