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20620" w14:textId="696827C8" w:rsidR="00E22731" w:rsidRPr="0041726B" w:rsidRDefault="00BD6088" w:rsidP="008148A1">
      <w:pPr>
        <w:pStyle w:val="Title"/>
      </w:pPr>
      <w:r w:rsidRPr="0041726B">
        <w:t>MSc Nanomedicine</w:t>
      </w:r>
    </w:p>
    <w:p w14:paraId="188B5A3C" w14:textId="7907190C" w:rsidR="0041726B" w:rsidRPr="00F44A32" w:rsidRDefault="00842139" w:rsidP="008148A1">
      <w:pPr>
        <w:spacing w:after="0"/>
        <w:rPr>
          <w:rStyle w:val="Hyperlink"/>
          <w:rFonts w:cstheme="minorHAnsi"/>
          <w:color w:val="0070C0"/>
          <w:sz w:val="21"/>
          <w:szCs w:val="21"/>
        </w:rPr>
      </w:pPr>
      <w:hyperlink r:id="rId10" w:history="1">
        <w:r w:rsidR="0041726B" w:rsidRPr="00F44A32">
          <w:rPr>
            <w:rStyle w:val="Hyperlink"/>
            <w:rFonts w:cstheme="minorHAnsi"/>
            <w:color w:val="0070C0"/>
            <w:sz w:val="21"/>
            <w:szCs w:val="21"/>
          </w:rPr>
          <w:t>Nanomedicine, MSc / PGDip /</w:t>
        </w:r>
        <w:bookmarkStart w:id="0" w:name="_Hlt127861558"/>
        <w:bookmarkStart w:id="1" w:name="_Hlt127861559"/>
        <w:r w:rsidR="0041726B" w:rsidRPr="00F44A32">
          <w:rPr>
            <w:rStyle w:val="Hyperlink"/>
            <w:rFonts w:cstheme="minorHAnsi"/>
            <w:color w:val="0070C0"/>
            <w:sz w:val="21"/>
            <w:szCs w:val="21"/>
          </w:rPr>
          <w:t xml:space="preserve"> </w:t>
        </w:r>
        <w:bookmarkEnd w:id="0"/>
        <w:bookmarkEnd w:id="1"/>
        <w:r w:rsidR="0041726B" w:rsidRPr="00F44A32">
          <w:rPr>
            <w:rStyle w:val="Hyperlink"/>
            <w:rFonts w:cstheme="minorHAnsi"/>
            <w:color w:val="0070C0"/>
            <w:sz w:val="21"/>
            <w:szCs w:val="21"/>
          </w:rPr>
          <w:t>PGCert - Swansea University</w:t>
        </w:r>
      </w:hyperlink>
    </w:p>
    <w:p w14:paraId="0D75FB9E" w14:textId="48339BE4" w:rsidR="00F44A32" w:rsidRPr="00F44A32" w:rsidRDefault="00842139" w:rsidP="008148A1">
      <w:pPr>
        <w:spacing w:after="0" w:line="216" w:lineRule="auto"/>
        <w:jc w:val="both"/>
        <w:rPr>
          <w:rFonts w:cstheme="minorHAnsi"/>
          <w:b/>
          <w:bCs/>
          <w:color w:val="0070C0"/>
          <w:kern w:val="24"/>
          <w:sz w:val="21"/>
          <w:szCs w:val="21"/>
        </w:rPr>
      </w:pPr>
      <w:hyperlink r:id="rId11" w:history="1">
        <w:r w:rsidR="00F44A32" w:rsidRPr="00F44A32">
          <w:rPr>
            <w:rStyle w:val="cf01"/>
            <w:rFonts w:asciiTheme="minorHAnsi" w:hAnsiTheme="minorHAnsi" w:cstheme="minorHAnsi"/>
            <w:color w:val="0070C0"/>
            <w:sz w:val="21"/>
            <w:szCs w:val="21"/>
            <w:u w:val="single"/>
          </w:rPr>
          <w:t xml:space="preserve">Nanomedicine </w:t>
        </w:r>
        <w:proofErr w:type="gramStart"/>
        <w:r w:rsidR="00F44A32" w:rsidRPr="00F44A32">
          <w:rPr>
            <w:rStyle w:val="cf01"/>
            <w:rFonts w:asciiTheme="minorHAnsi" w:hAnsiTheme="minorHAnsi" w:cstheme="minorHAnsi"/>
            <w:color w:val="0070C0"/>
            <w:sz w:val="21"/>
            <w:szCs w:val="21"/>
            <w:u w:val="single"/>
          </w:rPr>
          <w:t>Masters</w:t>
        </w:r>
        <w:proofErr w:type="gramEnd"/>
        <w:r w:rsidR="00F44A32" w:rsidRPr="00F44A32">
          <w:rPr>
            <w:rStyle w:val="cf01"/>
            <w:rFonts w:asciiTheme="minorHAnsi" w:hAnsiTheme="minorHAnsi" w:cstheme="minorHAnsi"/>
            <w:color w:val="0070C0"/>
            <w:sz w:val="21"/>
            <w:szCs w:val="21"/>
            <w:u w:val="single"/>
          </w:rPr>
          <w:t xml:space="preserve"> Quick Guide - Swansea University</w:t>
        </w:r>
      </w:hyperlink>
    </w:p>
    <w:tbl>
      <w:tblPr>
        <w:tblStyle w:val="TableGrid"/>
        <w:tblpPr w:leftFromText="180" w:rightFromText="180" w:vertAnchor="text" w:horzAnchor="margin" w:tblpY="43"/>
        <w:tblW w:w="8926" w:type="dxa"/>
        <w:tblLook w:val="04A0" w:firstRow="1" w:lastRow="0" w:firstColumn="1" w:lastColumn="0" w:noHBand="0" w:noVBand="1"/>
      </w:tblPr>
      <w:tblGrid>
        <w:gridCol w:w="4508"/>
        <w:gridCol w:w="4418"/>
      </w:tblGrid>
      <w:tr w:rsidR="0041726B" w:rsidRPr="0041726B" w14:paraId="62352D11" w14:textId="77777777" w:rsidTr="0041726B">
        <w:tc>
          <w:tcPr>
            <w:tcW w:w="4508" w:type="dxa"/>
          </w:tcPr>
          <w:p w14:paraId="33927459" w14:textId="77777777" w:rsidR="0041726B" w:rsidRPr="0041726B" w:rsidRDefault="0041726B" w:rsidP="008148A1">
            <w:pPr>
              <w:rPr>
                <w:rFonts w:cstheme="minorHAnsi"/>
                <w:b/>
                <w:bCs/>
                <w:kern w:val="24"/>
                <w:sz w:val="21"/>
                <w:szCs w:val="21"/>
              </w:rPr>
            </w:pPr>
            <w:r w:rsidRPr="0041726B">
              <w:rPr>
                <w:rFonts w:cstheme="minorHAnsi"/>
                <w:b/>
                <w:bCs/>
                <w:kern w:val="24"/>
                <w:sz w:val="21"/>
                <w:szCs w:val="21"/>
              </w:rPr>
              <w:t>Tuition Fees:</w:t>
            </w:r>
          </w:p>
          <w:p w14:paraId="14864CFB" w14:textId="186C931C" w:rsidR="0041726B" w:rsidRPr="0041726B" w:rsidRDefault="00842139" w:rsidP="008148A1">
            <w:pPr>
              <w:rPr>
                <w:rFonts w:cstheme="minorHAnsi"/>
                <w:kern w:val="24"/>
                <w:sz w:val="21"/>
                <w:szCs w:val="21"/>
              </w:rPr>
            </w:pPr>
            <w:r>
              <w:rPr>
                <w:rFonts w:cstheme="minorHAnsi"/>
                <w:kern w:val="24"/>
                <w:sz w:val="21"/>
                <w:szCs w:val="21"/>
              </w:rPr>
              <w:t xml:space="preserve">January 2024 or </w:t>
            </w:r>
            <w:r w:rsidR="0041726B" w:rsidRPr="0041726B">
              <w:rPr>
                <w:rFonts w:cstheme="minorHAnsi"/>
                <w:kern w:val="24"/>
                <w:sz w:val="21"/>
                <w:szCs w:val="21"/>
              </w:rPr>
              <w:t>September 202</w:t>
            </w:r>
            <w:r w:rsidR="00753C1D">
              <w:rPr>
                <w:rFonts w:cstheme="minorHAnsi"/>
                <w:kern w:val="24"/>
                <w:sz w:val="21"/>
                <w:szCs w:val="21"/>
              </w:rPr>
              <w:t>4</w:t>
            </w:r>
            <w:r w:rsidR="0041726B" w:rsidRPr="0041726B">
              <w:rPr>
                <w:rFonts w:cstheme="minorHAnsi"/>
                <w:kern w:val="24"/>
                <w:sz w:val="21"/>
                <w:szCs w:val="21"/>
              </w:rPr>
              <w:t>: £24,200</w:t>
            </w:r>
          </w:p>
        </w:tc>
        <w:tc>
          <w:tcPr>
            <w:tcW w:w="4418" w:type="dxa"/>
          </w:tcPr>
          <w:p w14:paraId="7F43FA11" w14:textId="77777777" w:rsidR="0041726B" w:rsidRPr="0041726B" w:rsidRDefault="0041726B" w:rsidP="008148A1">
            <w:pPr>
              <w:rPr>
                <w:rFonts w:cstheme="minorHAnsi"/>
                <w:b/>
                <w:bCs/>
                <w:kern w:val="24"/>
                <w:sz w:val="21"/>
                <w:szCs w:val="21"/>
              </w:rPr>
            </w:pPr>
            <w:r w:rsidRPr="0041726B">
              <w:rPr>
                <w:rFonts w:cstheme="minorHAnsi"/>
                <w:b/>
                <w:bCs/>
                <w:kern w:val="24"/>
                <w:sz w:val="21"/>
                <w:szCs w:val="21"/>
              </w:rPr>
              <w:t>Entry points:</w:t>
            </w:r>
          </w:p>
          <w:p w14:paraId="6DDD69EA" w14:textId="77777777" w:rsidR="0041726B" w:rsidRPr="0041726B" w:rsidRDefault="0041726B" w:rsidP="008148A1">
            <w:pPr>
              <w:rPr>
                <w:rFonts w:cstheme="minorHAnsi"/>
                <w:kern w:val="24"/>
                <w:sz w:val="21"/>
                <w:szCs w:val="21"/>
              </w:rPr>
            </w:pPr>
            <w:r w:rsidRPr="0041726B">
              <w:rPr>
                <w:rFonts w:cstheme="minorHAnsi"/>
                <w:kern w:val="24"/>
                <w:sz w:val="21"/>
                <w:szCs w:val="21"/>
              </w:rPr>
              <w:t xml:space="preserve">September and January </w:t>
            </w:r>
            <w:r w:rsidRPr="0041726B">
              <w:rPr>
                <w:rFonts w:cstheme="minorHAnsi"/>
                <w:b/>
                <w:bCs/>
                <w:kern w:val="24"/>
                <w:sz w:val="21"/>
                <w:szCs w:val="21"/>
              </w:rPr>
              <w:t>(In-person only)</w:t>
            </w:r>
          </w:p>
        </w:tc>
      </w:tr>
      <w:tr w:rsidR="0041726B" w:rsidRPr="0041726B" w14:paraId="4AA4B873" w14:textId="77777777" w:rsidTr="0041726B">
        <w:tc>
          <w:tcPr>
            <w:tcW w:w="8926" w:type="dxa"/>
            <w:gridSpan w:val="2"/>
          </w:tcPr>
          <w:p w14:paraId="779E7313" w14:textId="77777777" w:rsidR="008F74CF" w:rsidRPr="00DB0762" w:rsidRDefault="008F74CF" w:rsidP="008148A1">
            <w:pPr>
              <w:rPr>
                <w:rFonts w:cstheme="minorHAnsi"/>
                <w:kern w:val="24"/>
                <w:sz w:val="21"/>
                <w:szCs w:val="21"/>
              </w:rPr>
            </w:pPr>
            <w:r w:rsidRPr="00DB0762">
              <w:rPr>
                <w:rFonts w:hAnsi="Calibri"/>
                <w:b/>
                <w:bCs/>
                <w:kern w:val="24"/>
                <w:sz w:val="21"/>
                <w:szCs w:val="21"/>
              </w:rPr>
              <w:t>S</w:t>
            </w:r>
            <w:r w:rsidRPr="00DB0762">
              <w:rPr>
                <w:rFonts w:cstheme="minorHAnsi"/>
                <w:b/>
                <w:bCs/>
                <w:kern w:val="24"/>
                <w:sz w:val="21"/>
                <w:szCs w:val="21"/>
              </w:rPr>
              <w:t xml:space="preserve">uitable Academic Background: </w:t>
            </w:r>
            <w:r w:rsidRPr="00DB0762">
              <w:rPr>
                <w:rFonts w:cstheme="minorHAnsi"/>
                <w:kern w:val="24"/>
                <w:sz w:val="21"/>
                <w:szCs w:val="21"/>
              </w:rPr>
              <w:t xml:space="preserve">minimum UK 2:2 degree </w:t>
            </w:r>
            <w:hyperlink r:id="rId12" w:history="1">
              <w:r w:rsidRPr="00F4665B">
                <w:rPr>
                  <w:rStyle w:val="Hyperlink"/>
                  <w:rFonts w:cstheme="minorHAnsi"/>
                  <w:color w:val="0070C0"/>
                  <w:kern w:val="24"/>
                </w:rPr>
                <w:t>(check equivalencies for your country)</w:t>
              </w:r>
            </w:hyperlink>
          </w:p>
          <w:p w14:paraId="7107C1C7" w14:textId="5E545980" w:rsidR="0041726B" w:rsidRDefault="008F74CF" w:rsidP="008148A1">
            <w:pPr>
              <w:pStyle w:val="ListParagraph"/>
              <w:numPr>
                <w:ilvl w:val="0"/>
                <w:numId w:val="6"/>
              </w:numPr>
              <w:spacing w:line="216" w:lineRule="auto"/>
              <w:jc w:val="both"/>
              <w:rPr>
                <w:rFonts w:asciiTheme="minorHAnsi" w:eastAsiaTheme="minorHAnsi" w:hAnsiTheme="minorHAnsi" w:cstheme="minorHAnsi"/>
                <w:kern w:val="24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kern w:val="24"/>
                <w:sz w:val="21"/>
                <w:szCs w:val="21"/>
                <w:lang w:eastAsia="en-US"/>
              </w:rPr>
              <w:t>Biochemistry/ Genetics</w:t>
            </w:r>
            <w:r w:rsidR="00B703E9">
              <w:rPr>
                <w:rFonts w:asciiTheme="minorHAnsi" w:eastAsiaTheme="minorHAnsi" w:hAnsiTheme="minorHAnsi" w:cstheme="minorHAnsi"/>
                <w:kern w:val="24"/>
                <w:sz w:val="21"/>
                <w:szCs w:val="21"/>
                <w:lang w:eastAsia="en-US"/>
              </w:rPr>
              <w:t>/ Microbiology</w:t>
            </w:r>
          </w:p>
          <w:p w14:paraId="16D16C2F" w14:textId="5D0ED025" w:rsidR="00320E86" w:rsidRDefault="00320E86" w:rsidP="008148A1">
            <w:pPr>
              <w:pStyle w:val="ListParagraph"/>
              <w:numPr>
                <w:ilvl w:val="0"/>
                <w:numId w:val="6"/>
              </w:numPr>
              <w:spacing w:line="216" w:lineRule="auto"/>
              <w:jc w:val="both"/>
              <w:rPr>
                <w:rFonts w:asciiTheme="minorHAnsi" w:eastAsiaTheme="minorHAnsi" w:hAnsiTheme="minorHAnsi" w:cstheme="minorHAnsi"/>
                <w:kern w:val="24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kern w:val="24"/>
                <w:sz w:val="21"/>
                <w:szCs w:val="21"/>
                <w:lang w:eastAsia="en-US"/>
              </w:rPr>
              <w:t>Biology/ Biomedical Science/ Biosciences/ Bioengineering/ Biophysics</w:t>
            </w:r>
          </w:p>
          <w:p w14:paraId="602E6C33" w14:textId="77DB0EEC" w:rsidR="00320E86" w:rsidRDefault="00AA0841" w:rsidP="008148A1">
            <w:pPr>
              <w:pStyle w:val="ListParagraph"/>
              <w:numPr>
                <w:ilvl w:val="0"/>
                <w:numId w:val="6"/>
              </w:numPr>
              <w:spacing w:line="216" w:lineRule="auto"/>
              <w:jc w:val="both"/>
              <w:rPr>
                <w:rFonts w:asciiTheme="minorHAnsi" w:eastAsiaTheme="minorHAnsi" w:hAnsiTheme="minorHAnsi" w:cstheme="minorHAnsi"/>
                <w:kern w:val="24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kern w:val="24"/>
                <w:sz w:val="21"/>
                <w:szCs w:val="21"/>
                <w:lang w:eastAsia="en-US"/>
              </w:rPr>
              <w:t>Biotechnology</w:t>
            </w:r>
          </w:p>
          <w:p w14:paraId="6C9775F4" w14:textId="574D45BD" w:rsidR="00AA0841" w:rsidRDefault="00AA0841" w:rsidP="008148A1">
            <w:pPr>
              <w:pStyle w:val="ListParagraph"/>
              <w:numPr>
                <w:ilvl w:val="0"/>
                <w:numId w:val="6"/>
              </w:numPr>
              <w:spacing w:line="216" w:lineRule="auto"/>
              <w:jc w:val="both"/>
              <w:rPr>
                <w:rFonts w:asciiTheme="minorHAnsi" w:eastAsiaTheme="minorHAnsi" w:hAnsiTheme="minorHAnsi" w:cstheme="minorHAnsi"/>
                <w:kern w:val="24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kern w:val="24"/>
                <w:sz w:val="21"/>
                <w:szCs w:val="21"/>
                <w:lang w:eastAsia="en-US"/>
              </w:rPr>
              <w:t>Chemical Engineering</w:t>
            </w:r>
            <w:r w:rsidR="00B703E9">
              <w:rPr>
                <w:rFonts w:asciiTheme="minorHAnsi" w:eastAsiaTheme="minorHAnsi" w:hAnsiTheme="minorHAnsi" w:cstheme="minorHAnsi"/>
                <w:kern w:val="24"/>
                <w:sz w:val="21"/>
                <w:szCs w:val="21"/>
                <w:lang w:eastAsia="en-US"/>
              </w:rPr>
              <w:t>/ Medical Engineering</w:t>
            </w:r>
          </w:p>
          <w:p w14:paraId="5B055345" w14:textId="13A1079E" w:rsidR="00AA0841" w:rsidRDefault="00AA0841" w:rsidP="008148A1">
            <w:pPr>
              <w:pStyle w:val="ListParagraph"/>
              <w:numPr>
                <w:ilvl w:val="0"/>
                <w:numId w:val="6"/>
              </w:numPr>
              <w:spacing w:line="216" w:lineRule="auto"/>
              <w:jc w:val="both"/>
              <w:rPr>
                <w:rFonts w:asciiTheme="minorHAnsi" w:eastAsiaTheme="minorHAnsi" w:hAnsiTheme="minorHAnsi" w:cstheme="minorHAnsi"/>
                <w:kern w:val="24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kern w:val="24"/>
                <w:sz w:val="21"/>
                <w:szCs w:val="21"/>
                <w:lang w:eastAsia="en-US"/>
              </w:rPr>
              <w:t>Chemistry</w:t>
            </w:r>
            <w:r w:rsidR="00B703E9">
              <w:rPr>
                <w:rFonts w:asciiTheme="minorHAnsi" w:eastAsiaTheme="minorHAnsi" w:hAnsiTheme="minorHAnsi" w:cstheme="minorHAnsi"/>
                <w:kern w:val="24"/>
                <w:sz w:val="21"/>
                <w:szCs w:val="21"/>
                <w:lang w:eastAsia="en-US"/>
              </w:rPr>
              <w:t>/ Pharmaceutical Science/ Pharmacology/ Pharmacy</w:t>
            </w:r>
          </w:p>
          <w:p w14:paraId="76EC86F7" w14:textId="5744F65B" w:rsidR="00AA0841" w:rsidRDefault="00AA0841" w:rsidP="008148A1">
            <w:pPr>
              <w:pStyle w:val="ListParagraph"/>
              <w:numPr>
                <w:ilvl w:val="0"/>
                <w:numId w:val="6"/>
              </w:numPr>
              <w:spacing w:line="216" w:lineRule="auto"/>
              <w:jc w:val="both"/>
              <w:rPr>
                <w:rFonts w:asciiTheme="minorHAnsi" w:eastAsiaTheme="minorHAnsi" w:hAnsiTheme="minorHAnsi" w:cstheme="minorHAnsi"/>
                <w:kern w:val="24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kern w:val="24"/>
                <w:sz w:val="21"/>
                <w:szCs w:val="21"/>
                <w:lang w:eastAsia="en-US"/>
              </w:rPr>
              <w:t>Forensics</w:t>
            </w:r>
          </w:p>
          <w:p w14:paraId="5DC53B06" w14:textId="0B9D9E1F" w:rsidR="00AA0841" w:rsidRDefault="00AA0841" w:rsidP="008148A1">
            <w:pPr>
              <w:pStyle w:val="ListParagraph"/>
              <w:numPr>
                <w:ilvl w:val="0"/>
                <w:numId w:val="6"/>
              </w:numPr>
              <w:spacing w:line="216" w:lineRule="auto"/>
              <w:jc w:val="both"/>
              <w:rPr>
                <w:rFonts w:asciiTheme="minorHAnsi" w:eastAsiaTheme="minorHAnsi" w:hAnsiTheme="minorHAnsi" w:cstheme="minorHAnsi"/>
                <w:kern w:val="24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kern w:val="24"/>
                <w:sz w:val="21"/>
                <w:szCs w:val="21"/>
                <w:lang w:eastAsia="en-US"/>
              </w:rPr>
              <w:t>Healthcare Science (Genetics/ Infection Sciences/ Cellular Science/ Blood Sciences)</w:t>
            </w:r>
          </w:p>
          <w:p w14:paraId="777EFA5F" w14:textId="5AA22B8E" w:rsidR="00DE1F90" w:rsidRDefault="00DE1F90" w:rsidP="008148A1">
            <w:pPr>
              <w:pStyle w:val="ListParagraph"/>
              <w:numPr>
                <w:ilvl w:val="0"/>
                <w:numId w:val="6"/>
              </w:numPr>
              <w:spacing w:line="216" w:lineRule="auto"/>
              <w:jc w:val="both"/>
              <w:rPr>
                <w:rFonts w:asciiTheme="minorHAnsi" w:eastAsiaTheme="minorHAnsi" w:hAnsiTheme="minorHAnsi" w:cstheme="minorHAnsi"/>
                <w:kern w:val="24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kern w:val="24"/>
                <w:sz w:val="21"/>
                <w:szCs w:val="21"/>
                <w:lang w:eastAsia="en-US"/>
              </w:rPr>
              <w:t>Medical Science/ Medical Laboratory Science</w:t>
            </w:r>
          </w:p>
          <w:p w14:paraId="1A6DCD17" w14:textId="58E3A566" w:rsidR="002317D4" w:rsidRDefault="002317D4" w:rsidP="008148A1">
            <w:pPr>
              <w:pStyle w:val="ListParagraph"/>
              <w:numPr>
                <w:ilvl w:val="0"/>
                <w:numId w:val="6"/>
              </w:numPr>
              <w:spacing w:line="216" w:lineRule="auto"/>
              <w:jc w:val="both"/>
              <w:rPr>
                <w:rFonts w:asciiTheme="minorHAnsi" w:eastAsiaTheme="minorHAnsi" w:hAnsiTheme="minorHAnsi" w:cstheme="minorHAnsi"/>
                <w:kern w:val="24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kern w:val="24"/>
                <w:sz w:val="21"/>
                <w:szCs w:val="21"/>
                <w:lang w:eastAsia="en-US"/>
              </w:rPr>
              <w:t>Medical Engineering</w:t>
            </w:r>
          </w:p>
          <w:p w14:paraId="270338FB" w14:textId="611A3FC2" w:rsidR="00E62EC4" w:rsidRDefault="00E62EC4" w:rsidP="008148A1">
            <w:pPr>
              <w:pStyle w:val="ListParagraph"/>
              <w:numPr>
                <w:ilvl w:val="0"/>
                <w:numId w:val="6"/>
              </w:numPr>
              <w:spacing w:line="216" w:lineRule="auto"/>
              <w:jc w:val="both"/>
              <w:rPr>
                <w:rFonts w:asciiTheme="minorHAnsi" w:eastAsiaTheme="minorHAnsi" w:hAnsiTheme="minorHAnsi" w:cstheme="minorHAnsi"/>
                <w:kern w:val="24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kern w:val="24"/>
                <w:sz w:val="21"/>
                <w:szCs w:val="21"/>
                <w:lang w:eastAsia="en-US"/>
              </w:rPr>
              <w:t>Marine Biology</w:t>
            </w:r>
          </w:p>
          <w:p w14:paraId="1A21EAAE" w14:textId="60BF3B1E" w:rsidR="00E6660C" w:rsidRDefault="00E6660C" w:rsidP="008148A1">
            <w:pPr>
              <w:pStyle w:val="ListParagraph"/>
              <w:numPr>
                <w:ilvl w:val="0"/>
                <w:numId w:val="6"/>
              </w:numPr>
              <w:spacing w:line="216" w:lineRule="auto"/>
              <w:jc w:val="both"/>
              <w:rPr>
                <w:rFonts w:asciiTheme="minorHAnsi" w:eastAsiaTheme="minorHAnsi" w:hAnsiTheme="minorHAnsi" w:cstheme="minorHAnsi"/>
                <w:kern w:val="24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kern w:val="24"/>
                <w:sz w:val="21"/>
                <w:szCs w:val="21"/>
                <w:lang w:eastAsia="en-US"/>
              </w:rPr>
              <w:t>Microbiology</w:t>
            </w:r>
          </w:p>
          <w:p w14:paraId="234BE0E1" w14:textId="0E928D16" w:rsidR="00E62EC4" w:rsidRDefault="00E62EC4" w:rsidP="008148A1">
            <w:pPr>
              <w:pStyle w:val="ListParagraph"/>
              <w:numPr>
                <w:ilvl w:val="0"/>
                <w:numId w:val="6"/>
              </w:numPr>
              <w:spacing w:line="216" w:lineRule="auto"/>
              <w:jc w:val="both"/>
              <w:rPr>
                <w:rFonts w:asciiTheme="minorHAnsi" w:eastAsiaTheme="minorHAnsi" w:hAnsiTheme="minorHAnsi" w:cstheme="minorHAnsi"/>
                <w:kern w:val="24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kern w:val="24"/>
                <w:sz w:val="21"/>
                <w:szCs w:val="21"/>
                <w:lang w:eastAsia="en-US"/>
              </w:rPr>
              <w:t>Medicine</w:t>
            </w:r>
          </w:p>
          <w:p w14:paraId="026FE9BF" w14:textId="3D55B41D" w:rsidR="00DE1F90" w:rsidRDefault="00E6660C" w:rsidP="008148A1">
            <w:pPr>
              <w:pStyle w:val="ListParagraph"/>
              <w:numPr>
                <w:ilvl w:val="0"/>
                <w:numId w:val="6"/>
              </w:numPr>
              <w:spacing w:line="216" w:lineRule="auto"/>
              <w:jc w:val="both"/>
              <w:rPr>
                <w:rFonts w:asciiTheme="minorHAnsi" w:eastAsiaTheme="minorHAnsi" w:hAnsiTheme="minorHAnsi" w:cstheme="minorHAnsi"/>
                <w:kern w:val="24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kern w:val="24"/>
                <w:sz w:val="21"/>
                <w:szCs w:val="21"/>
                <w:lang w:eastAsia="en-US"/>
              </w:rPr>
              <w:t>Physics</w:t>
            </w:r>
          </w:p>
          <w:p w14:paraId="1BEB92C8" w14:textId="0CA216A8" w:rsidR="00E6660C" w:rsidRDefault="00E6660C" w:rsidP="008148A1">
            <w:pPr>
              <w:pStyle w:val="ListParagraph"/>
              <w:numPr>
                <w:ilvl w:val="0"/>
                <w:numId w:val="6"/>
              </w:numPr>
              <w:spacing w:line="216" w:lineRule="auto"/>
              <w:jc w:val="both"/>
              <w:rPr>
                <w:rFonts w:asciiTheme="minorHAnsi" w:eastAsiaTheme="minorHAnsi" w:hAnsiTheme="minorHAnsi" w:cstheme="minorHAnsi"/>
                <w:kern w:val="24"/>
                <w:sz w:val="21"/>
                <w:szCs w:val="2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kern w:val="24"/>
                <w:sz w:val="21"/>
                <w:szCs w:val="21"/>
                <w:lang w:eastAsia="en-US"/>
              </w:rPr>
              <w:t>Physiology</w:t>
            </w:r>
          </w:p>
          <w:p w14:paraId="51A1E395" w14:textId="00B3500B" w:rsidR="0041726B" w:rsidRPr="0041726B" w:rsidRDefault="00DE1F90" w:rsidP="008148A1">
            <w:pPr>
              <w:pStyle w:val="ListParagraph"/>
              <w:numPr>
                <w:ilvl w:val="0"/>
                <w:numId w:val="6"/>
              </w:numPr>
              <w:spacing w:line="216" w:lineRule="auto"/>
              <w:jc w:val="both"/>
              <w:rPr>
                <w:rFonts w:asciiTheme="minorHAnsi" w:hAnsiTheme="minorHAnsi" w:cstheme="minorHAnsi"/>
                <w:kern w:val="24"/>
                <w:sz w:val="21"/>
                <w:szCs w:val="21"/>
              </w:rPr>
            </w:pPr>
            <w:r>
              <w:rPr>
                <w:rFonts w:asciiTheme="minorHAnsi" w:eastAsiaTheme="minorHAnsi" w:hAnsiTheme="minorHAnsi" w:cstheme="minorHAnsi"/>
                <w:kern w:val="24"/>
                <w:sz w:val="21"/>
                <w:szCs w:val="21"/>
                <w:lang w:eastAsia="en-US"/>
              </w:rPr>
              <w:t>Zoology</w:t>
            </w:r>
          </w:p>
        </w:tc>
      </w:tr>
      <w:tr w:rsidR="0041726B" w:rsidRPr="0041726B" w14:paraId="7C7FFE2D" w14:textId="77777777" w:rsidTr="0041726B">
        <w:tc>
          <w:tcPr>
            <w:tcW w:w="8926" w:type="dxa"/>
            <w:gridSpan w:val="2"/>
          </w:tcPr>
          <w:p w14:paraId="28E1E0F6" w14:textId="5A934A7D" w:rsidR="0041726B" w:rsidRPr="0041726B" w:rsidRDefault="003955AB" w:rsidP="008148A1">
            <w:pPr>
              <w:rPr>
                <w:rFonts w:cstheme="minorHAnsi"/>
                <w:b/>
                <w:bCs/>
                <w:kern w:val="24"/>
                <w:sz w:val="21"/>
                <w:szCs w:val="21"/>
              </w:rPr>
            </w:pPr>
            <w:r w:rsidRPr="00DB0762">
              <w:rPr>
                <w:rFonts w:hAnsi="Calibri"/>
                <w:b/>
                <w:bCs/>
                <w:kern w:val="24"/>
                <w:sz w:val="21"/>
                <w:szCs w:val="21"/>
              </w:rPr>
              <w:t>English Language Requirement</w:t>
            </w:r>
            <w:r w:rsidRPr="00DB0762">
              <w:rPr>
                <w:rFonts w:hAnsi="Calibri"/>
                <w:kern w:val="24"/>
                <w:sz w:val="21"/>
                <w:szCs w:val="21"/>
              </w:rPr>
              <w:t>: IELTS 6.5 with no less than 6.0 in all components (or Swansea University Recognised equivalents)</w:t>
            </w:r>
            <w:r>
              <w:rPr>
                <w:rFonts w:hAnsi="Calibri"/>
                <w:kern w:val="24"/>
                <w:sz w:val="21"/>
                <w:szCs w:val="21"/>
              </w:rPr>
              <w:t xml:space="preserve"> </w:t>
            </w:r>
            <w:hyperlink r:id="rId13" w:history="1">
              <w:r w:rsidRPr="00704863">
                <w:rPr>
                  <w:rStyle w:val="Hyperlink"/>
                  <w:rFonts w:cstheme="minorHAnsi"/>
                  <w:kern w:val="24"/>
                  <w:sz w:val="21"/>
                  <w:szCs w:val="21"/>
                </w:rPr>
                <w:t>Check Swansea University Approved Tests and Qualifications here</w:t>
              </w:r>
            </w:hyperlink>
          </w:p>
        </w:tc>
      </w:tr>
    </w:tbl>
    <w:p w14:paraId="21A072C6" w14:textId="77777777" w:rsidR="0090682F" w:rsidRPr="00F86397" w:rsidRDefault="0090682F" w:rsidP="008148A1">
      <w:pPr>
        <w:spacing w:after="0" w:line="216" w:lineRule="auto"/>
        <w:jc w:val="both"/>
        <w:rPr>
          <w:rFonts w:hAnsi="Calibri"/>
          <w:b/>
          <w:bCs/>
          <w:i/>
          <w:iCs/>
          <w:color w:val="7030A0"/>
          <w:kern w:val="24"/>
          <w:sz w:val="18"/>
          <w:szCs w:val="18"/>
        </w:rPr>
      </w:pPr>
      <w:r w:rsidRPr="00F86397">
        <w:rPr>
          <w:rFonts w:hAnsi="Calibri"/>
          <w:b/>
          <w:bCs/>
          <w:i/>
          <w:iCs/>
          <w:color w:val="7030A0"/>
          <w:kern w:val="24"/>
          <w:sz w:val="18"/>
          <w:szCs w:val="18"/>
        </w:rPr>
        <w:t>Suitable degree background as guidance – eligibility can only be confirmed once a full application has been received and reviewed.</w:t>
      </w:r>
    </w:p>
    <w:p w14:paraId="126BAC8B" w14:textId="6728A2B3" w:rsidR="00E22731" w:rsidRPr="00E7498E" w:rsidRDefault="009915A9" w:rsidP="008148A1">
      <w:pPr>
        <w:spacing w:after="0" w:line="216" w:lineRule="auto"/>
        <w:jc w:val="both"/>
        <w:rPr>
          <w:rFonts w:cstheme="minorHAnsi"/>
          <w:b/>
          <w:bCs/>
          <w:kern w:val="24"/>
          <w:sz w:val="20"/>
          <w:szCs w:val="20"/>
        </w:rPr>
      </w:pPr>
      <w:r w:rsidRPr="00E7498E">
        <w:rPr>
          <w:rFonts w:cstheme="minorHAnsi"/>
          <w:b/>
          <w:bCs/>
          <w:kern w:val="24"/>
          <w:sz w:val="20"/>
          <w:szCs w:val="20"/>
        </w:rPr>
        <w:t xml:space="preserve">What </w:t>
      </w:r>
      <w:r w:rsidR="00DE1F90" w:rsidRPr="00E7498E">
        <w:rPr>
          <w:rFonts w:cstheme="minorHAnsi"/>
          <w:b/>
          <w:bCs/>
          <w:kern w:val="24"/>
          <w:sz w:val="20"/>
          <w:szCs w:val="20"/>
        </w:rPr>
        <w:t>is the Programme about?</w:t>
      </w:r>
    </w:p>
    <w:p w14:paraId="1C2A7D6B" w14:textId="77777777" w:rsidR="00FD1ACE" w:rsidRPr="00E7498E" w:rsidRDefault="00FD1ACE" w:rsidP="008148A1">
      <w:pPr>
        <w:pStyle w:val="ListParagraph"/>
        <w:numPr>
          <w:ilvl w:val="0"/>
          <w:numId w:val="2"/>
        </w:numPr>
        <w:spacing w:line="216" w:lineRule="auto"/>
        <w:jc w:val="both"/>
        <w:rPr>
          <w:rFonts w:asciiTheme="minorHAnsi" w:eastAsiaTheme="minorHAnsi" w:hAnsiTheme="minorHAnsi" w:cstheme="minorHAnsi"/>
          <w:kern w:val="24"/>
          <w:sz w:val="20"/>
          <w:szCs w:val="20"/>
          <w:lang w:eastAsia="en-US"/>
        </w:rPr>
      </w:pPr>
      <w:r w:rsidRPr="00E7498E">
        <w:rPr>
          <w:rFonts w:asciiTheme="minorHAnsi" w:eastAsiaTheme="minorHAnsi" w:hAnsiTheme="minorHAnsi" w:cstheme="minorHAnsi"/>
          <w:kern w:val="24"/>
          <w:sz w:val="20"/>
          <w:szCs w:val="20"/>
          <w:lang w:eastAsia="en-US"/>
        </w:rPr>
        <w:t xml:space="preserve">The study of nanotechnology in a healthcare and life science setting, working with matters and machines in the nano scale of 1 – 100 </w:t>
      </w:r>
      <w:proofErr w:type="spellStart"/>
      <w:r w:rsidRPr="00E7498E">
        <w:rPr>
          <w:rFonts w:asciiTheme="minorHAnsi" w:eastAsiaTheme="minorHAnsi" w:hAnsiTheme="minorHAnsi" w:cstheme="minorHAnsi"/>
          <w:kern w:val="24"/>
          <w:sz w:val="20"/>
          <w:szCs w:val="20"/>
          <w:lang w:eastAsia="en-US"/>
        </w:rPr>
        <w:t>nanometers</w:t>
      </w:r>
      <w:proofErr w:type="spellEnd"/>
      <w:r w:rsidRPr="00E7498E">
        <w:rPr>
          <w:rFonts w:asciiTheme="minorHAnsi" w:eastAsiaTheme="minorHAnsi" w:hAnsiTheme="minorHAnsi" w:cstheme="minorHAnsi"/>
          <w:kern w:val="24"/>
          <w:sz w:val="20"/>
          <w:szCs w:val="20"/>
          <w:lang w:eastAsia="en-US"/>
        </w:rPr>
        <w:t xml:space="preserve"> (one billionth of a meter).</w:t>
      </w:r>
    </w:p>
    <w:p w14:paraId="56A02571" w14:textId="6FC6B5E8" w:rsidR="002A5FF0" w:rsidRPr="00E7498E" w:rsidRDefault="00FD1ACE" w:rsidP="008148A1">
      <w:pPr>
        <w:pStyle w:val="ListParagraph"/>
        <w:numPr>
          <w:ilvl w:val="0"/>
          <w:numId w:val="2"/>
        </w:numPr>
        <w:spacing w:line="216" w:lineRule="auto"/>
        <w:jc w:val="both"/>
        <w:rPr>
          <w:rFonts w:asciiTheme="minorHAnsi" w:eastAsiaTheme="minorHAnsi" w:hAnsiTheme="minorHAnsi" w:cstheme="minorHAnsi"/>
          <w:kern w:val="24"/>
          <w:sz w:val="20"/>
          <w:szCs w:val="20"/>
          <w:lang w:eastAsia="en-US"/>
        </w:rPr>
      </w:pPr>
      <w:r w:rsidRPr="00E7498E">
        <w:rPr>
          <w:rFonts w:asciiTheme="minorHAnsi" w:eastAsiaTheme="minorHAnsi" w:hAnsiTheme="minorHAnsi" w:cstheme="minorHAnsi"/>
          <w:kern w:val="24"/>
          <w:sz w:val="20"/>
          <w:szCs w:val="20"/>
          <w:lang w:eastAsia="en-US"/>
        </w:rPr>
        <w:t xml:space="preserve">Application of </w:t>
      </w:r>
      <w:r w:rsidRPr="00E7498E">
        <w:rPr>
          <w:rFonts w:asciiTheme="minorHAnsi" w:eastAsiaTheme="minorHAnsi" w:hAnsiTheme="minorHAnsi" w:cstheme="minorHAnsi"/>
          <w:b/>
          <w:bCs/>
          <w:kern w:val="24"/>
          <w:sz w:val="20"/>
          <w:szCs w:val="20"/>
          <w:lang w:eastAsia="en-US"/>
        </w:rPr>
        <w:t>biotechnology</w:t>
      </w:r>
      <w:r w:rsidR="002A5FF0" w:rsidRPr="00E7498E">
        <w:rPr>
          <w:rFonts w:asciiTheme="minorHAnsi" w:eastAsiaTheme="minorHAnsi" w:hAnsiTheme="minorHAnsi" w:cstheme="minorHAnsi"/>
          <w:kern w:val="24"/>
          <w:sz w:val="20"/>
          <w:szCs w:val="20"/>
          <w:lang w:eastAsia="en-US"/>
        </w:rPr>
        <w:t xml:space="preserve"> and </w:t>
      </w:r>
      <w:r w:rsidR="00C863C0" w:rsidRPr="00E7498E">
        <w:rPr>
          <w:rFonts w:asciiTheme="minorHAnsi" w:eastAsiaTheme="minorHAnsi" w:hAnsiTheme="minorHAnsi" w:cstheme="minorHAnsi"/>
          <w:b/>
          <w:bCs/>
          <w:kern w:val="24"/>
          <w:sz w:val="20"/>
          <w:szCs w:val="20"/>
          <w:lang w:eastAsia="en-US"/>
        </w:rPr>
        <w:t>advanced</w:t>
      </w:r>
      <w:r w:rsidR="002A5FF0" w:rsidRPr="00E7498E">
        <w:rPr>
          <w:rFonts w:asciiTheme="minorHAnsi" w:eastAsiaTheme="minorHAnsi" w:hAnsiTheme="minorHAnsi" w:cstheme="minorHAnsi"/>
          <w:b/>
          <w:bCs/>
          <w:kern w:val="24"/>
          <w:sz w:val="20"/>
          <w:szCs w:val="20"/>
          <w:lang w:eastAsia="en-US"/>
        </w:rPr>
        <w:t xml:space="preserve"> engineering </w:t>
      </w:r>
      <w:r w:rsidR="002A5FF0" w:rsidRPr="00E7498E">
        <w:rPr>
          <w:rFonts w:asciiTheme="minorHAnsi" w:eastAsiaTheme="minorHAnsi" w:hAnsiTheme="minorHAnsi" w:cstheme="minorHAnsi"/>
          <w:kern w:val="24"/>
          <w:sz w:val="20"/>
          <w:szCs w:val="20"/>
          <w:lang w:eastAsia="en-US"/>
        </w:rPr>
        <w:t>into Medicine</w:t>
      </w:r>
    </w:p>
    <w:p w14:paraId="560A82DD" w14:textId="2EE6129A" w:rsidR="005D7BA0" w:rsidRPr="00E7498E" w:rsidRDefault="005D7BA0" w:rsidP="008148A1">
      <w:pPr>
        <w:pStyle w:val="ListParagraph"/>
        <w:numPr>
          <w:ilvl w:val="0"/>
          <w:numId w:val="2"/>
        </w:numPr>
        <w:spacing w:line="216" w:lineRule="auto"/>
        <w:jc w:val="both"/>
        <w:rPr>
          <w:rFonts w:asciiTheme="minorHAnsi" w:eastAsiaTheme="minorHAnsi" w:hAnsiTheme="minorHAnsi" w:cstheme="minorHAnsi"/>
          <w:kern w:val="24"/>
          <w:sz w:val="20"/>
          <w:szCs w:val="20"/>
          <w:lang w:eastAsia="en-US"/>
        </w:rPr>
      </w:pPr>
      <w:r w:rsidRPr="00E7498E">
        <w:rPr>
          <w:rFonts w:asciiTheme="minorHAnsi" w:eastAsiaTheme="minorHAnsi" w:hAnsiTheme="minorHAnsi" w:cstheme="minorHAnsi"/>
          <w:kern w:val="24"/>
          <w:sz w:val="20"/>
          <w:szCs w:val="20"/>
          <w:lang w:eastAsia="en-US"/>
        </w:rPr>
        <w:t xml:space="preserve">Nanomedicine is used for medical purposes in three areas – diagnosis, controlled drug delivery and regenerative medicine. </w:t>
      </w:r>
    </w:p>
    <w:p w14:paraId="765543BD" w14:textId="567FA826" w:rsidR="009915A9" w:rsidRPr="00E7498E" w:rsidRDefault="005E6197" w:rsidP="008148A1">
      <w:pPr>
        <w:pStyle w:val="ListParagraph"/>
        <w:numPr>
          <w:ilvl w:val="0"/>
          <w:numId w:val="2"/>
        </w:numPr>
        <w:spacing w:line="216" w:lineRule="auto"/>
        <w:jc w:val="both"/>
        <w:rPr>
          <w:rFonts w:asciiTheme="minorHAnsi" w:eastAsiaTheme="minorHAnsi" w:hAnsiTheme="minorHAnsi" w:cstheme="minorHAnsi"/>
          <w:kern w:val="24"/>
          <w:sz w:val="20"/>
          <w:szCs w:val="20"/>
          <w:lang w:eastAsia="en-US"/>
        </w:rPr>
      </w:pPr>
      <w:r w:rsidRPr="00E7498E">
        <w:rPr>
          <w:rFonts w:asciiTheme="minorHAnsi" w:eastAsiaTheme="minorHAnsi" w:hAnsiTheme="minorHAnsi" w:cstheme="minorHAnsi"/>
          <w:kern w:val="24"/>
          <w:sz w:val="20"/>
          <w:szCs w:val="20"/>
          <w:lang w:eastAsia="en-US"/>
        </w:rPr>
        <w:t xml:space="preserve">Nanomedicine is the interface of clinical medicine, pharmaceutics, regenerative </w:t>
      </w:r>
      <w:r w:rsidR="00C70180" w:rsidRPr="00E7498E">
        <w:rPr>
          <w:rFonts w:asciiTheme="minorHAnsi" w:eastAsiaTheme="minorHAnsi" w:hAnsiTheme="minorHAnsi" w:cstheme="minorHAnsi"/>
          <w:kern w:val="24"/>
          <w:sz w:val="20"/>
          <w:szCs w:val="20"/>
          <w:lang w:eastAsia="en-US"/>
        </w:rPr>
        <w:t>medicine,</w:t>
      </w:r>
      <w:r w:rsidRPr="00E7498E">
        <w:rPr>
          <w:rFonts w:asciiTheme="minorHAnsi" w:eastAsiaTheme="minorHAnsi" w:hAnsiTheme="minorHAnsi" w:cstheme="minorHAnsi"/>
          <w:kern w:val="24"/>
          <w:sz w:val="20"/>
          <w:szCs w:val="20"/>
          <w:lang w:eastAsia="en-US"/>
        </w:rPr>
        <w:t xml:space="preserve"> and nano(</w:t>
      </w:r>
      <w:proofErr w:type="spellStart"/>
      <w:r w:rsidRPr="00E7498E">
        <w:rPr>
          <w:rFonts w:asciiTheme="minorHAnsi" w:eastAsiaTheme="minorHAnsi" w:hAnsiTheme="minorHAnsi" w:cstheme="minorHAnsi"/>
          <w:kern w:val="24"/>
          <w:sz w:val="20"/>
          <w:szCs w:val="20"/>
          <w:lang w:eastAsia="en-US"/>
        </w:rPr>
        <w:t>geno</w:t>
      </w:r>
      <w:proofErr w:type="spellEnd"/>
      <w:r w:rsidRPr="00E7498E">
        <w:rPr>
          <w:rFonts w:asciiTheme="minorHAnsi" w:eastAsiaTheme="minorHAnsi" w:hAnsiTheme="minorHAnsi" w:cstheme="minorHAnsi"/>
          <w:kern w:val="24"/>
          <w:sz w:val="20"/>
          <w:szCs w:val="20"/>
          <w:lang w:eastAsia="en-US"/>
        </w:rPr>
        <w:t xml:space="preserve">) toxicology. Increasing demand and awareness of nanotechnology applications in Medicine has </w:t>
      </w:r>
      <w:proofErr w:type="spellStart"/>
      <w:proofErr w:type="gramStart"/>
      <w:r w:rsidRPr="00E7498E">
        <w:rPr>
          <w:rFonts w:asciiTheme="minorHAnsi" w:eastAsiaTheme="minorHAnsi" w:hAnsiTheme="minorHAnsi" w:cstheme="minorHAnsi"/>
          <w:kern w:val="24"/>
          <w:sz w:val="20"/>
          <w:szCs w:val="20"/>
          <w:lang w:eastAsia="en-US"/>
        </w:rPr>
        <w:t>lead</w:t>
      </w:r>
      <w:proofErr w:type="spellEnd"/>
      <w:proofErr w:type="gramEnd"/>
      <w:r w:rsidRPr="00E7498E">
        <w:rPr>
          <w:rFonts w:asciiTheme="minorHAnsi" w:eastAsiaTheme="minorHAnsi" w:hAnsiTheme="minorHAnsi" w:cstheme="minorHAnsi"/>
          <w:kern w:val="24"/>
          <w:sz w:val="20"/>
          <w:szCs w:val="20"/>
          <w:lang w:eastAsia="en-US"/>
        </w:rPr>
        <w:t xml:space="preserve"> to the emergence of Nanomedicine</w:t>
      </w:r>
      <w:r w:rsidR="00B04BA6" w:rsidRPr="00E7498E">
        <w:rPr>
          <w:rFonts w:asciiTheme="minorHAnsi" w:eastAsiaTheme="minorHAnsi" w:hAnsiTheme="minorHAnsi" w:cstheme="minorHAnsi"/>
          <w:kern w:val="24"/>
          <w:sz w:val="20"/>
          <w:szCs w:val="20"/>
          <w:lang w:eastAsia="en-US"/>
        </w:rPr>
        <w:t>.</w:t>
      </w:r>
    </w:p>
    <w:p w14:paraId="3A8B0570" w14:textId="77777777" w:rsidR="008148A1" w:rsidRPr="00E7498E" w:rsidRDefault="00842139" w:rsidP="008148A1">
      <w:pPr>
        <w:spacing w:after="0" w:line="216" w:lineRule="auto"/>
        <w:jc w:val="both"/>
        <w:rPr>
          <w:rStyle w:val="cf01"/>
          <w:rFonts w:asciiTheme="minorHAnsi" w:hAnsiTheme="minorHAnsi" w:cstheme="minorHAnsi"/>
          <w:color w:val="0000FF"/>
          <w:sz w:val="20"/>
          <w:szCs w:val="20"/>
          <w:u w:val="single"/>
        </w:rPr>
      </w:pPr>
      <w:hyperlink r:id="rId14" w:history="1">
        <w:r w:rsidR="00DE1F90" w:rsidRPr="00E7498E">
          <w:rPr>
            <w:rStyle w:val="cf01"/>
            <w:rFonts w:asciiTheme="minorHAnsi" w:hAnsiTheme="minorHAnsi" w:cstheme="minorHAnsi"/>
            <w:color w:val="0000FF"/>
            <w:sz w:val="20"/>
            <w:szCs w:val="20"/>
            <w:u w:val="single"/>
          </w:rPr>
          <w:t xml:space="preserve">Nanomedicine </w:t>
        </w:r>
        <w:proofErr w:type="gramStart"/>
        <w:r w:rsidR="00DE1F90" w:rsidRPr="00E7498E">
          <w:rPr>
            <w:rStyle w:val="cf01"/>
            <w:rFonts w:asciiTheme="minorHAnsi" w:hAnsiTheme="minorHAnsi" w:cstheme="minorHAnsi"/>
            <w:color w:val="0000FF"/>
            <w:sz w:val="20"/>
            <w:szCs w:val="20"/>
            <w:u w:val="single"/>
          </w:rPr>
          <w:t>Masters</w:t>
        </w:r>
        <w:proofErr w:type="gramEnd"/>
        <w:r w:rsidR="00DE1F90" w:rsidRPr="00E7498E">
          <w:rPr>
            <w:rStyle w:val="cf01"/>
            <w:rFonts w:asciiTheme="minorHAnsi" w:hAnsiTheme="minorHAnsi" w:cstheme="minorHAnsi"/>
            <w:color w:val="0000FF"/>
            <w:sz w:val="20"/>
            <w:szCs w:val="20"/>
            <w:u w:val="single"/>
          </w:rPr>
          <w:t xml:space="preserve"> Quick Guide - Swansea University</w:t>
        </w:r>
      </w:hyperlink>
    </w:p>
    <w:p w14:paraId="2E7882D9" w14:textId="77777777" w:rsidR="008148A1" w:rsidRPr="00E7498E" w:rsidRDefault="008148A1" w:rsidP="008148A1">
      <w:pPr>
        <w:spacing w:after="0" w:line="216" w:lineRule="auto"/>
        <w:jc w:val="both"/>
        <w:rPr>
          <w:rStyle w:val="cf01"/>
          <w:rFonts w:asciiTheme="minorHAnsi" w:hAnsiTheme="minorHAnsi" w:cstheme="minorHAnsi"/>
          <w:color w:val="0000FF"/>
          <w:sz w:val="20"/>
          <w:szCs w:val="20"/>
          <w:u w:val="single"/>
        </w:rPr>
      </w:pPr>
    </w:p>
    <w:p w14:paraId="4750A436" w14:textId="025C6AC4" w:rsidR="008148A1" w:rsidRPr="00E7498E" w:rsidRDefault="008148A1" w:rsidP="008148A1">
      <w:pPr>
        <w:spacing w:after="0" w:line="216" w:lineRule="auto"/>
        <w:jc w:val="both"/>
        <w:rPr>
          <w:rFonts w:cstheme="minorHAnsi"/>
          <w:color w:val="0000FF"/>
          <w:sz w:val="20"/>
          <w:szCs w:val="20"/>
          <w:u w:val="single"/>
        </w:rPr>
      </w:pPr>
      <w:r w:rsidRPr="00E7498E">
        <w:rPr>
          <w:b/>
          <w:bCs/>
          <w:sz w:val="20"/>
          <w:szCs w:val="20"/>
        </w:rPr>
        <w:t xml:space="preserve">Important Things </w:t>
      </w:r>
      <w:proofErr w:type="gramStart"/>
      <w:r w:rsidRPr="00E7498E">
        <w:rPr>
          <w:b/>
          <w:bCs/>
          <w:sz w:val="20"/>
          <w:szCs w:val="20"/>
        </w:rPr>
        <w:t>To</w:t>
      </w:r>
      <w:proofErr w:type="gramEnd"/>
      <w:r w:rsidRPr="00E7498E">
        <w:rPr>
          <w:b/>
          <w:bCs/>
          <w:sz w:val="20"/>
          <w:szCs w:val="20"/>
        </w:rPr>
        <w:t xml:space="preserve"> Note</w:t>
      </w:r>
    </w:p>
    <w:p w14:paraId="7BB89470" w14:textId="77777777" w:rsidR="008148A1" w:rsidRPr="00E7498E" w:rsidRDefault="008148A1" w:rsidP="008148A1">
      <w:pPr>
        <w:pStyle w:val="ListParagraph"/>
        <w:numPr>
          <w:ilvl w:val="0"/>
          <w:numId w:val="7"/>
        </w:numPr>
        <w:spacing w:line="216" w:lineRule="auto"/>
        <w:ind w:left="426"/>
        <w:jc w:val="both"/>
        <w:rPr>
          <w:rFonts w:asciiTheme="minorHAnsi" w:eastAsiaTheme="minorHAnsi" w:hAnsiTheme="minorHAnsi" w:cstheme="minorHAnsi"/>
          <w:kern w:val="24"/>
          <w:sz w:val="20"/>
          <w:szCs w:val="20"/>
          <w:lang w:eastAsia="en-US"/>
        </w:rPr>
      </w:pPr>
      <w:r w:rsidRPr="00E7498E">
        <w:rPr>
          <w:rFonts w:asciiTheme="minorHAnsi" w:eastAsiaTheme="minorHAnsi" w:hAnsiTheme="minorHAnsi" w:cstheme="minorHAnsi"/>
          <w:kern w:val="24"/>
          <w:sz w:val="20"/>
          <w:szCs w:val="20"/>
          <w:lang w:eastAsia="en-US"/>
        </w:rPr>
        <w:t>We are (Ranked 4th in UK) Top 5 for overall research quality (Research Excellence Framework 2021)</w:t>
      </w:r>
    </w:p>
    <w:p w14:paraId="1D6075A7" w14:textId="1B55E164" w:rsidR="008148A1" w:rsidRPr="00E7498E" w:rsidRDefault="008148A1" w:rsidP="008148A1">
      <w:pPr>
        <w:pStyle w:val="ListParagraph"/>
        <w:numPr>
          <w:ilvl w:val="0"/>
          <w:numId w:val="7"/>
        </w:numPr>
        <w:spacing w:line="216" w:lineRule="auto"/>
        <w:ind w:left="426"/>
        <w:jc w:val="both"/>
        <w:rPr>
          <w:rFonts w:asciiTheme="minorHAnsi" w:eastAsiaTheme="minorHAnsi" w:hAnsiTheme="minorHAnsi" w:cstheme="minorHAnsi"/>
          <w:kern w:val="24"/>
          <w:sz w:val="20"/>
          <w:szCs w:val="20"/>
          <w:lang w:eastAsia="en-US"/>
        </w:rPr>
      </w:pPr>
      <w:r w:rsidRPr="00E7498E">
        <w:rPr>
          <w:rFonts w:asciiTheme="minorHAnsi" w:eastAsiaTheme="minorHAnsi" w:hAnsiTheme="minorHAnsi" w:cstheme="minorHAnsi"/>
          <w:kern w:val="24"/>
          <w:sz w:val="20"/>
          <w:szCs w:val="20"/>
          <w:lang w:eastAsia="en-US"/>
        </w:rPr>
        <w:t>97% of our research outputs rated as world-leading or internationally excellent (Research Excellence Framework 2021)</w:t>
      </w:r>
    </w:p>
    <w:p w14:paraId="140BD783" w14:textId="77777777" w:rsidR="00B04BA6" w:rsidRPr="00E7498E" w:rsidRDefault="00B04BA6" w:rsidP="008148A1">
      <w:pPr>
        <w:pStyle w:val="ListParagraph"/>
        <w:spacing w:line="216" w:lineRule="auto"/>
        <w:ind w:left="1080"/>
        <w:jc w:val="both"/>
        <w:rPr>
          <w:rFonts w:asciiTheme="minorHAnsi" w:eastAsiaTheme="minorHAnsi" w:hAnsiTheme="minorHAnsi" w:cstheme="minorHAnsi"/>
          <w:kern w:val="24"/>
          <w:sz w:val="20"/>
          <w:szCs w:val="20"/>
          <w:lang w:eastAsia="en-US"/>
        </w:rPr>
      </w:pPr>
    </w:p>
    <w:p w14:paraId="4EDE2AA8" w14:textId="3353D0C5" w:rsidR="002349CD" w:rsidRPr="00E7498E" w:rsidRDefault="00F44A32" w:rsidP="008148A1">
      <w:pPr>
        <w:spacing w:after="0" w:line="216" w:lineRule="auto"/>
        <w:jc w:val="both"/>
        <w:rPr>
          <w:rFonts w:cstheme="minorHAnsi"/>
          <w:b/>
          <w:bCs/>
          <w:kern w:val="24"/>
          <w:sz w:val="20"/>
          <w:szCs w:val="20"/>
        </w:rPr>
      </w:pPr>
      <w:r w:rsidRPr="00E7498E">
        <w:rPr>
          <w:rFonts w:cstheme="minorHAnsi"/>
          <w:b/>
          <w:bCs/>
          <w:kern w:val="24"/>
          <w:sz w:val="20"/>
          <w:szCs w:val="20"/>
        </w:rPr>
        <w:t>Modules within the Programme: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1726B" w:rsidRPr="00E7498E" w14:paraId="16AB6EE5" w14:textId="77777777" w:rsidTr="005E2273">
        <w:tc>
          <w:tcPr>
            <w:tcW w:w="4508" w:type="dxa"/>
          </w:tcPr>
          <w:p w14:paraId="1AD34242" w14:textId="1256E5AF" w:rsidR="005E2273" w:rsidRPr="00E7498E" w:rsidRDefault="00842139" w:rsidP="008148A1">
            <w:pPr>
              <w:spacing w:line="216" w:lineRule="auto"/>
              <w:jc w:val="both"/>
              <w:rPr>
                <w:rFonts w:cstheme="minorHAnsi"/>
                <w:kern w:val="24"/>
                <w:sz w:val="20"/>
                <w:szCs w:val="20"/>
              </w:rPr>
            </w:pPr>
            <w:hyperlink r:id="rId15" w:tgtFrame="_blank" w:history="1">
              <w:r w:rsidR="007866F4" w:rsidRPr="00E7498E">
                <w:rPr>
                  <w:rFonts w:cstheme="minorHAnsi"/>
                  <w:kern w:val="24"/>
                  <w:sz w:val="20"/>
                  <w:szCs w:val="20"/>
                </w:rPr>
                <w:t>Laboratory Measurement Techniques for Medicinal Chemistry and Nanomedicine</w:t>
              </w:r>
            </w:hyperlink>
          </w:p>
        </w:tc>
        <w:tc>
          <w:tcPr>
            <w:tcW w:w="4508" w:type="dxa"/>
          </w:tcPr>
          <w:p w14:paraId="35A1AE60" w14:textId="718AEA3F" w:rsidR="005E2273" w:rsidRPr="00E7498E" w:rsidRDefault="00842139" w:rsidP="008148A1">
            <w:pPr>
              <w:spacing w:line="216" w:lineRule="auto"/>
              <w:jc w:val="both"/>
              <w:rPr>
                <w:rFonts w:cstheme="minorHAnsi"/>
                <w:kern w:val="24"/>
                <w:sz w:val="20"/>
                <w:szCs w:val="20"/>
              </w:rPr>
            </w:pPr>
            <w:hyperlink r:id="rId16" w:tgtFrame="_blank" w:history="1">
              <w:r w:rsidR="007866F4" w:rsidRPr="00E7498E">
                <w:rPr>
                  <w:rFonts w:cstheme="minorHAnsi"/>
                  <w:kern w:val="24"/>
                  <w:sz w:val="20"/>
                  <w:szCs w:val="20"/>
                </w:rPr>
                <w:t xml:space="preserve">Nanomedicines, </w:t>
              </w:r>
              <w:proofErr w:type="gramStart"/>
              <w:r w:rsidR="007866F4" w:rsidRPr="00E7498E">
                <w:rPr>
                  <w:rFonts w:cstheme="minorHAnsi"/>
                  <w:kern w:val="24"/>
                  <w:sz w:val="20"/>
                  <w:szCs w:val="20"/>
                </w:rPr>
                <w:t>pharmaceuticals</w:t>
              </w:r>
              <w:proofErr w:type="gramEnd"/>
              <w:r w:rsidR="007866F4" w:rsidRPr="00E7498E">
                <w:rPr>
                  <w:rFonts w:cstheme="minorHAnsi"/>
                  <w:kern w:val="24"/>
                  <w:sz w:val="20"/>
                  <w:szCs w:val="20"/>
                </w:rPr>
                <w:t xml:space="preserve"> and advanced therapeutics</w:t>
              </w:r>
            </w:hyperlink>
          </w:p>
        </w:tc>
      </w:tr>
      <w:tr w:rsidR="0041726B" w:rsidRPr="00E7498E" w14:paraId="31C676D6" w14:textId="77777777" w:rsidTr="005E2273">
        <w:tc>
          <w:tcPr>
            <w:tcW w:w="4508" w:type="dxa"/>
          </w:tcPr>
          <w:p w14:paraId="49CA0EBF" w14:textId="0E84A8A8" w:rsidR="005E2273" w:rsidRPr="00E7498E" w:rsidRDefault="00842139" w:rsidP="008148A1">
            <w:pPr>
              <w:spacing w:line="216" w:lineRule="auto"/>
              <w:jc w:val="both"/>
              <w:rPr>
                <w:rFonts w:cstheme="minorHAnsi"/>
                <w:kern w:val="24"/>
                <w:sz w:val="20"/>
                <w:szCs w:val="20"/>
              </w:rPr>
            </w:pPr>
            <w:hyperlink r:id="rId17" w:tgtFrame="_blank" w:history="1">
              <w:r w:rsidR="007866F4" w:rsidRPr="00E7498E">
                <w:rPr>
                  <w:rFonts w:cstheme="minorHAnsi"/>
                  <w:kern w:val="24"/>
                  <w:sz w:val="20"/>
                  <w:szCs w:val="20"/>
                </w:rPr>
                <w:t>Research Innovation and Management</w:t>
              </w:r>
            </w:hyperlink>
          </w:p>
        </w:tc>
        <w:tc>
          <w:tcPr>
            <w:tcW w:w="4508" w:type="dxa"/>
          </w:tcPr>
          <w:p w14:paraId="67A4A122" w14:textId="2BD15FCD" w:rsidR="005E2273" w:rsidRPr="00E7498E" w:rsidRDefault="00842139" w:rsidP="008148A1">
            <w:pPr>
              <w:spacing w:line="216" w:lineRule="auto"/>
              <w:jc w:val="both"/>
              <w:rPr>
                <w:rFonts w:cstheme="minorHAnsi"/>
                <w:kern w:val="24"/>
                <w:sz w:val="20"/>
                <w:szCs w:val="20"/>
              </w:rPr>
            </w:pPr>
            <w:hyperlink r:id="rId18" w:tgtFrame="_blank" w:history="1">
              <w:r w:rsidR="007866F4" w:rsidRPr="00E7498E">
                <w:rPr>
                  <w:rFonts w:cstheme="minorHAnsi"/>
                  <w:kern w:val="24"/>
                  <w:sz w:val="20"/>
                  <w:szCs w:val="20"/>
                </w:rPr>
                <w:t>Data Analysis for Health and Medical Sciences</w:t>
              </w:r>
            </w:hyperlink>
          </w:p>
        </w:tc>
      </w:tr>
      <w:tr w:rsidR="0041726B" w:rsidRPr="00E7498E" w14:paraId="17B6A43E" w14:textId="77777777" w:rsidTr="005E2273">
        <w:tc>
          <w:tcPr>
            <w:tcW w:w="4508" w:type="dxa"/>
          </w:tcPr>
          <w:p w14:paraId="25C9AF49" w14:textId="002FD5E5" w:rsidR="005E2273" w:rsidRPr="00E7498E" w:rsidRDefault="00842139" w:rsidP="008148A1">
            <w:pPr>
              <w:spacing w:line="216" w:lineRule="auto"/>
              <w:jc w:val="both"/>
              <w:rPr>
                <w:rFonts w:cstheme="minorHAnsi"/>
                <w:kern w:val="24"/>
                <w:sz w:val="20"/>
                <w:szCs w:val="20"/>
              </w:rPr>
            </w:pPr>
            <w:hyperlink r:id="rId19" w:tgtFrame="_blank" w:history="1">
              <w:r w:rsidR="007866F4" w:rsidRPr="00E7498E">
                <w:rPr>
                  <w:rFonts w:cstheme="minorHAnsi"/>
                  <w:kern w:val="24"/>
                  <w:sz w:val="20"/>
                  <w:szCs w:val="20"/>
                </w:rPr>
                <w:t>Nano (</w:t>
              </w:r>
              <w:proofErr w:type="spellStart"/>
              <w:r w:rsidR="007866F4" w:rsidRPr="00E7498E">
                <w:rPr>
                  <w:rFonts w:cstheme="minorHAnsi"/>
                  <w:kern w:val="24"/>
                  <w:sz w:val="20"/>
                  <w:szCs w:val="20"/>
                </w:rPr>
                <w:t>geno</w:t>
              </w:r>
              <w:proofErr w:type="spellEnd"/>
              <w:r w:rsidR="007866F4" w:rsidRPr="00E7498E">
                <w:rPr>
                  <w:rFonts w:cstheme="minorHAnsi"/>
                  <w:kern w:val="24"/>
                  <w:sz w:val="20"/>
                  <w:szCs w:val="20"/>
                </w:rPr>
                <w:t>) toxicology</w:t>
              </w:r>
            </w:hyperlink>
          </w:p>
        </w:tc>
        <w:tc>
          <w:tcPr>
            <w:tcW w:w="4508" w:type="dxa"/>
          </w:tcPr>
          <w:p w14:paraId="45563832" w14:textId="7C4E60DB" w:rsidR="005E2273" w:rsidRPr="00E7498E" w:rsidRDefault="00842139" w:rsidP="008148A1">
            <w:pPr>
              <w:spacing w:line="216" w:lineRule="auto"/>
              <w:jc w:val="both"/>
              <w:rPr>
                <w:rFonts w:cstheme="minorHAnsi"/>
                <w:kern w:val="24"/>
                <w:sz w:val="20"/>
                <w:szCs w:val="20"/>
              </w:rPr>
            </w:pPr>
            <w:hyperlink r:id="rId20" w:tgtFrame="_blank" w:history="1">
              <w:r w:rsidR="007866F4" w:rsidRPr="00E7498E">
                <w:rPr>
                  <w:rFonts w:cstheme="minorHAnsi"/>
                  <w:kern w:val="24"/>
                  <w:sz w:val="20"/>
                  <w:szCs w:val="20"/>
                </w:rPr>
                <w:t>Regenerative Medicine</w:t>
              </w:r>
            </w:hyperlink>
          </w:p>
        </w:tc>
      </w:tr>
      <w:tr w:rsidR="00DE1F90" w:rsidRPr="00E7498E" w14:paraId="1D4543CA" w14:textId="77777777" w:rsidTr="00F44A32">
        <w:trPr>
          <w:trHeight w:val="283"/>
        </w:trPr>
        <w:tc>
          <w:tcPr>
            <w:tcW w:w="9016" w:type="dxa"/>
            <w:gridSpan w:val="2"/>
          </w:tcPr>
          <w:p w14:paraId="08C589D4" w14:textId="23A47124" w:rsidR="007866F4" w:rsidRPr="00E7498E" w:rsidRDefault="00842139" w:rsidP="008148A1">
            <w:pPr>
              <w:spacing w:line="216" w:lineRule="auto"/>
              <w:jc w:val="both"/>
              <w:rPr>
                <w:rFonts w:cstheme="minorHAnsi"/>
                <w:kern w:val="24"/>
                <w:sz w:val="20"/>
                <w:szCs w:val="20"/>
              </w:rPr>
            </w:pPr>
            <w:hyperlink r:id="rId21" w:tgtFrame="_blank" w:history="1">
              <w:r w:rsidR="007866F4" w:rsidRPr="00E7498E">
                <w:rPr>
                  <w:rFonts w:cstheme="minorHAnsi"/>
                  <w:kern w:val="24"/>
                  <w:sz w:val="20"/>
                  <w:szCs w:val="20"/>
                </w:rPr>
                <w:t>Diagnostics and Imaging</w:t>
              </w:r>
            </w:hyperlink>
          </w:p>
        </w:tc>
      </w:tr>
    </w:tbl>
    <w:p w14:paraId="722DA0A9" w14:textId="5B795CD1" w:rsidR="002349CD" w:rsidRPr="00E7498E" w:rsidRDefault="002349CD" w:rsidP="008148A1">
      <w:pPr>
        <w:spacing w:after="0"/>
        <w:rPr>
          <w:rFonts w:cstheme="minorHAnsi"/>
          <w:sz w:val="20"/>
          <w:szCs w:val="20"/>
        </w:rPr>
      </w:pPr>
    </w:p>
    <w:p w14:paraId="356B7ACB" w14:textId="2B097269" w:rsidR="005D7BA0" w:rsidRPr="00E7498E" w:rsidRDefault="00EA4F91" w:rsidP="008148A1">
      <w:pPr>
        <w:spacing w:after="0"/>
        <w:rPr>
          <w:rFonts w:cstheme="minorHAnsi"/>
          <w:b/>
          <w:bCs/>
          <w:kern w:val="24"/>
          <w:sz w:val="20"/>
          <w:szCs w:val="20"/>
        </w:rPr>
      </w:pPr>
      <w:r w:rsidRPr="00E7498E">
        <w:rPr>
          <w:rFonts w:cstheme="minorHAnsi"/>
          <w:b/>
          <w:bCs/>
          <w:kern w:val="24"/>
          <w:sz w:val="20"/>
          <w:szCs w:val="20"/>
        </w:rPr>
        <w:t>Employability - examples of roles after graduation</w:t>
      </w:r>
      <w:r w:rsidR="00460E97" w:rsidRPr="00E7498E">
        <w:rPr>
          <w:rFonts w:cstheme="minorHAnsi"/>
          <w:b/>
          <w:bCs/>
          <w:kern w:val="24"/>
          <w:sz w:val="20"/>
          <w:szCs w:val="20"/>
        </w:rPr>
        <w:t xml:space="preserve"> (Nanomedicine Careers)</w:t>
      </w:r>
    </w:p>
    <w:p w14:paraId="0A4D8320" w14:textId="0EC5E9B8" w:rsidR="00460E97" w:rsidRPr="00E7498E" w:rsidRDefault="00E853EB" w:rsidP="008148A1">
      <w:pPr>
        <w:spacing w:after="0"/>
        <w:rPr>
          <w:rFonts w:cstheme="minorHAnsi"/>
          <w:kern w:val="24"/>
          <w:sz w:val="20"/>
          <w:szCs w:val="20"/>
        </w:rPr>
      </w:pPr>
      <w:r w:rsidRPr="00E7498E">
        <w:rPr>
          <w:rFonts w:cstheme="minorHAnsi"/>
          <w:kern w:val="24"/>
          <w:sz w:val="20"/>
          <w:szCs w:val="20"/>
        </w:rPr>
        <w:t xml:space="preserve">This programme incorporates </w:t>
      </w:r>
      <w:r w:rsidR="00CB3704" w:rsidRPr="00E7498E">
        <w:rPr>
          <w:rFonts w:cstheme="minorHAnsi"/>
          <w:kern w:val="24"/>
          <w:sz w:val="20"/>
          <w:szCs w:val="20"/>
        </w:rPr>
        <w:t>industry-focused transferable laboratory, critical and soft skills in science communication,</w:t>
      </w:r>
      <w:r w:rsidR="00460E97" w:rsidRPr="00E7498E">
        <w:rPr>
          <w:rFonts w:cstheme="minorHAnsi"/>
          <w:kern w:val="24"/>
          <w:sz w:val="20"/>
          <w:szCs w:val="20"/>
        </w:rPr>
        <w:t xml:space="preserve"> expanding career opportunities in:</w:t>
      </w:r>
    </w:p>
    <w:p w14:paraId="7FCC23A8" w14:textId="1B75B713" w:rsidR="00460E97" w:rsidRPr="00E7498E" w:rsidRDefault="00460E97" w:rsidP="008148A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kern w:val="24"/>
          <w:sz w:val="20"/>
          <w:szCs w:val="20"/>
        </w:rPr>
      </w:pPr>
      <w:r w:rsidRPr="00E7498E">
        <w:rPr>
          <w:rFonts w:asciiTheme="minorHAnsi" w:hAnsiTheme="minorHAnsi" w:cstheme="minorHAnsi"/>
          <w:kern w:val="24"/>
          <w:sz w:val="20"/>
          <w:szCs w:val="20"/>
        </w:rPr>
        <w:t>Food science</w:t>
      </w:r>
      <w:r w:rsidR="00E853EB" w:rsidRPr="00E7498E">
        <w:rPr>
          <w:rFonts w:asciiTheme="minorHAnsi" w:hAnsiTheme="minorHAnsi" w:cstheme="minorHAnsi"/>
          <w:kern w:val="24"/>
          <w:sz w:val="20"/>
          <w:szCs w:val="20"/>
        </w:rPr>
        <w:t xml:space="preserve"> (in medical and engineering)</w:t>
      </w:r>
    </w:p>
    <w:p w14:paraId="623E7C49" w14:textId="4B5D076B" w:rsidR="00766AAB" w:rsidRPr="00E7498E" w:rsidRDefault="00766AAB" w:rsidP="008148A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kern w:val="24"/>
          <w:sz w:val="20"/>
          <w:szCs w:val="20"/>
        </w:rPr>
      </w:pPr>
      <w:r w:rsidRPr="00E7498E">
        <w:rPr>
          <w:rFonts w:asciiTheme="minorHAnsi" w:hAnsiTheme="minorHAnsi" w:cstheme="minorHAnsi"/>
          <w:kern w:val="24"/>
          <w:sz w:val="20"/>
          <w:szCs w:val="20"/>
        </w:rPr>
        <w:t xml:space="preserve">Scientific </w:t>
      </w:r>
      <w:r w:rsidR="00767471" w:rsidRPr="00E7498E">
        <w:rPr>
          <w:rFonts w:asciiTheme="minorHAnsi" w:hAnsiTheme="minorHAnsi" w:cstheme="minorHAnsi"/>
          <w:kern w:val="24"/>
          <w:sz w:val="20"/>
          <w:szCs w:val="20"/>
        </w:rPr>
        <w:t>or clinical research careers</w:t>
      </w:r>
    </w:p>
    <w:p w14:paraId="35DAC80B" w14:textId="72DD5205" w:rsidR="00767471" w:rsidRPr="00E7498E" w:rsidRDefault="00767471" w:rsidP="008148A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kern w:val="24"/>
          <w:sz w:val="20"/>
          <w:szCs w:val="20"/>
        </w:rPr>
      </w:pPr>
      <w:r w:rsidRPr="00E7498E">
        <w:rPr>
          <w:rFonts w:asciiTheme="minorHAnsi" w:hAnsiTheme="minorHAnsi" w:cstheme="minorHAnsi"/>
          <w:kern w:val="24"/>
          <w:sz w:val="20"/>
          <w:szCs w:val="20"/>
        </w:rPr>
        <w:t>Working in industry (biopharmaceutical and biotechnology)</w:t>
      </w:r>
    </w:p>
    <w:p w14:paraId="13FB3C68" w14:textId="7ABD9900" w:rsidR="002349CD" w:rsidRPr="00E7498E" w:rsidRDefault="00766AAB" w:rsidP="008148A1">
      <w:pPr>
        <w:pStyle w:val="ListParagraph"/>
        <w:numPr>
          <w:ilvl w:val="0"/>
          <w:numId w:val="2"/>
        </w:numPr>
        <w:spacing w:line="216" w:lineRule="auto"/>
        <w:jc w:val="both"/>
        <w:rPr>
          <w:rFonts w:asciiTheme="minorHAnsi" w:eastAsiaTheme="minorHAnsi" w:hAnsiTheme="minorHAnsi" w:cstheme="minorHAnsi"/>
          <w:kern w:val="24"/>
          <w:sz w:val="20"/>
          <w:szCs w:val="20"/>
          <w:lang w:eastAsia="en-US"/>
        </w:rPr>
      </w:pPr>
      <w:r w:rsidRPr="00E7498E">
        <w:rPr>
          <w:rFonts w:asciiTheme="minorHAnsi" w:eastAsiaTheme="minorHAnsi" w:hAnsiTheme="minorHAnsi" w:cstheme="minorHAnsi"/>
          <w:kern w:val="24"/>
          <w:sz w:val="20"/>
          <w:szCs w:val="20"/>
          <w:lang w:eastAsia="en-US"/>
        </w:rPr>
        <w:t xml:space="preserve">Professional Vocations - </w:t>
      </w:r>
      <w:r w:rsidR="00F03CDA" w:rsidRPr="00E7498E">
        <w:rPr>
          <w:rFonts w:asciiTheme="minorHAnsi" w:eastAsiaTheme="minorHAnsi" w:hAnsiTheme="minorHAnsi" w:cstheme="minorHAnsi"/>
          <w:kern w:val="24"/>
          <w:sz w:val="20"/>
          <w:szCs w:val="20"/>
          <w:lang w:eastAsia="en-US"/>
        </w:rPr>
        <w:t>Graduate Entry Medicine</w:t>
      </w:r>
      <w:r w:rsidRPr="00E7498E">
        <w:rPr>
          <w:rFonts w:asciiTheme="minorHAnsi" w:eastAsiaTheme="minorHAnsi" w:hAnsiTheme="minorHAnsi" w:cstheme="minorHAnsi"/>
          <w:kern w:val="24"/>
          <w:sz w:val="20"/>
          <w:szCs w:val="20"/>
          <w:lang w:eastAsia="en-US"/>
        </w:rPr>
        <w:t>, Physician Associates</w:t>
      </w:r>
    </w:p>
    <w:p w14:paraId="5F46BB90" w14:textId="293C4EAE" w:rsidR="00F03CDA" w:rsidRPr="00E7498E" w:rsidRDefault="00766AAB" w:rsidP="008148A1">
      <w:pPr>
        <w:pStyle w:val="ListParagraph"/>
        <w:numPr>
          <w:ilvl w:val="0"/>
          <w:numId w:val="2"/>
        </w:numPr>
        <w:spacing w:line="216" w:lineRule="auto"/>
        <w:jc w:val="both"/>
        <w:rPr>
          <w:rFonts w:asciiTheme="minorHAnsi" w:eastAsiaTheme="minorHAnsi" w:hAnsiTheme="minorHAnsi" w:cstheme="minorHAnsi"/>
          <w:kern w:val="24"/>
          <w:sz w:val="20"/>
          <w:szCs w:val="20"/>
          <w:lang w:eastAsia="en-US"/>
        </w:rPr>
      </w:pPr>
      <w:r w:rsidRPr="00E7498E">
        <w:rPr>
          <w:rFonts w:asciiTheme="minorHAnsi" w:eastAsiaTheme="minorHAnsi" w:hAnsiTheme="minorHAnsi" w:cstheme="minorHAnsi"/>
          <w:kern w:val="24"/>
          <w:sz w:val="20"/>
          <w:szCs w:val="20"/>
          <w:lang w:eastAsia="en-US"/>
        </w:rPr>
        <w:t xml:space="preserve">Academia - </w:t>
      </w:r>
      <w:r w:rsidR="00F03CDA" w:rsidRPr="00E7498E">
        <w:rPr>
          <w:rFonts w:asciiTheme="minorHAnsi" w:eastAsiaTheme="minorHAnsi" w:hAnsiTheme="minorHAnsi" w:cstheme="minorHAnsi"/>
          <w:kern w:val="24"/>
          <w:sz w:val="20"/>
          <w:szCs w:val="20"/>
          <w:lang w:eastAsia="en-US"/>
        </w:rPr>
        <w:t>PhD</w:t>
      </w:r>
      <w:r w:rsidR="00CB3704" w:rsidRPr="00E7498E">
        <w:rPr>
          <w:rFonts w:asciiTheme="minorHAnsi" w:eastAsiaTheme="minorHAnsi" w:hAnsiTheme="minorHAnsi" w:cstheme="minorHAnsi"/>
          <w:kern w:val="24"/>
          <w:sz w:val="20"/>
          <w:szCs w:val="20"/>
          <w:lang w:eastAsia="en-US"/>
        </w:rPr>
        <w:t xml:space="preserve"> </w:t>
      </w:r>
    </w:p>
    <w:p w14:paraId="74ECE56F" w14:textId="2AC24929" w:rsidR="00F03CDA" w:rsidRPr="00E7498E" w:rsidRDefault="00F03CDA" w:rsidP="008148A1">
      <w:pPr>
        <w:pStyle w:val="ListParagraph"/>
        <w:numPr>
          <w:ilvl w:val="0"/>
          <w:numId w:val="2"/>
        </w:numPr>
        <w:spacing w:line="216" w:lineRule="auto"/>
        <w:jc w:val="both"/>
        <w:rPr>
          <w:rFonts w:asciiTheme="minorHAnsi" w:eastAsiaTheme="minorHAnsi" w:hAnsiTheme="minorHAnsi" w:cstheme="minorHAnsi"/>
          <w:kern w:val="24"/>
          <w:sz w:val="20"/>
          <w:szCs w:val="20"/>
          <w:lang w:eastAsia="en-US"/>
        </w:rPr>
      </w:pPr>
      <w:r w:rsidRPr="00E7498E">
        <w:rPr>
          <w:rFonts w:asciiTheme="minorHAnsi" w:eastAsiaTheme="minorHAnsi" w:hAnsiTheme="minorHAnsi" w:cstheme="minorHAnsi"/>
          <w:kern w:val="24"/>
          <w:sz w:val="20"/>
          <w:szCs w:val="20"/>
          <w:lang w:eastAsia="en-US"/>
        </w:rPr>
        <w:t>Medical and scientific writing</w:t>
      </w:r>
    </w:p>
    <w:sectPr w:rsidR="00F03CDA" w:rsidRPr="00E7498E" w:rsidSect="00CC2001">
      <w:headerReference w:type="default" r:id="rId22"/>
      <w:footerReference w:type="default" r:id="rId23"/>
      <w:pgSz w:w="11906" w:h="16838"/>
      <w:pgMar w:top="567" w:right="1440" w:bottom="567" w:left="1440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462B1" w14:textId="77777777" w:rsidR="00B10200" w:rsidRDefault="00B10200" w:rsidP="002349CD">
      <w:pPr>
        <w:spacing w:after="0" w:line="240" w:lineRule="auto"/>
      </w:pPr>
      <w:r>
        <w:separator/>
      </w:r>
    </w:p>
  </w:endnote>
  <w:endnote w:type="continuationSeparator" w:id="0">
    <w:p w14:paraId="70AA03C3" w14:textId="77777777" w:rsidR="00B10200" w:rsidRDefault="00B10200" w:rsidP="002349CD">
      <w:pPr>
        <w:spacing w:after="0" w:line="240" w:lineRule="auto"/>
      </w:pPr>
      <w:r>
        <w:continuationSeparator/>
      </w:r>
    </w:p>
  </w:endnote>
  <w:endnote w:type="continuationNotice" w:id="1">
    <w:p w14:paraId="7371F478" w14:textId="77777777" w:rsidR="00B10200" w:rsidRDefault="00B102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A8A08" w14:textId="3A4DB371" w:rsidR="00BD6088" w:rsidRDefault="009774CB" w:rsidP="009774CB">
    <w:pPr>
      <w:spacing w:after="0"/>
    </w:pPr>
    <w:r w:rsidRPr="000360C6">
      <w:rPr>
        <w:sz w:val="16"/>
        <w:szCs w:val="16"/>
      </w:rPr>
      <w:t>Th</w:t>
    </w:r>
    <w:r>
      <w:rPr>
        <w:sz w:val="16"/>
        <w:szCs w:val="16"/>
      </w:rPr>
      <w:t>e information on this document is accurate at the time of development – March 2023.  For the most up-to-date information please refer to our website.  This</w:t>
    </w:r>
    <w:r w:rsidRPr="000360C6">
      <w:rPr>
        <w:sz w:val="16"/>
        <w:szCs w:val="16"/>
      </w:rPr>
      <w:t xml:space="preserve"> programme is delivered by the Medical School at the Faculty of Medicine, </w:t>
    </w:r>
    <w:proofErr w:type="gramStart"/>
    <w:r w:rsidRPr="000360C6">
      <w:rPr>
        <w:sz w:val="16"/>
        <w:szCs w:val="16"/>
      </w:rPr>
      <w:t>Health</w:t>
    </w:r>
    <w:proofErr w:type="gramEnd"/>
    <w:r w:rsidRPr="000360C6">
      <w:rPr>
        <w:sz w:val="16"/>
        <w:szCs w:val="16"/>
      </w:rPr>
      <w:t xml:space="preserve"> and Life Science.  For further information on our upcoming events please visit </w:t>
    </w:r>
    <w:hyperlink r:id="rId1" w:history="1">
      <w:r w:rsidRPr="000360C6">
        <w:rPr>
          <w:rStyle w:val="Hyperlink"/>
          <w:sz w:val="16"/>
          <w:szCs w:val="16"/>
        </w:rPr>
        <w:t>International Students at the Faculty of Medicine, Health and Life Sciences - Swansea University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23549" w14:textId="77777777" w:rsidR="00B10200" w:rsidRDefault="00B10200" w:rsidP="002349CD">
      <w:pPr>
        <w:spacing w:after="0" w:line="240" w:lineRule="auto"/>
      </w:pPr>
      <w:r>
        <w:separator/>
      </w:r>
    </w:p>
  </w:footnote>
  <w:footnote w:type="continuationSeparator" w:id="0">
    <w:p w14:paraId="242D5A23" w14:textId="77777777" w:rsidR="00B10200" w:rsidRDefault="00B10200" w:rsidP="002349CD">
      <w:pPr>
        <w:spacing w:after="0" w:line="240" w:lineRule="auto"/>
      </w:pPr>
      <w:r>
        <w:continuationSeparator/>
      </w:r>
    </w:p>
  </w:footnote>
  <w:footnote w:type="continuationNotice" w:id="1">
    <w:p w14:paraId="24227702" w14:textId="77777777" w:rsidR="00B10200" w:rsidRDefault="00B102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AB35" w14:textId="1A047846" w:rsidR="00BD6088" w:rsidRDefault="0071697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86C562" wp14:editId="075214D4">
          <wp:simplePos x="0" y="0"/>
          <wp:positionH relativeFrom="column">
            <wp:posOffset>4425351</wp:posOffset>
          </wp:positionH>
          <wp:positionV relativeFrom="paragraph">
            <wp:posOffset>-293933</wp:posOffset>
          </wp:positionV>
          <wp:extent cx="1318117" cy="938254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117" cy="938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B6D04"/>
    <w:multiLevelType w:val="hybridMultilevel"/>
    <w:tmpl w:val="55921B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3E79C5"/>
    <w:multiLevelType w:val="hybridMultilevel"/>
    <w:tmpl w:val="588A0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237EC"/>
    <w:multiLevelType w:val="hybridMultilevel"/>
    <w:tmpl w:val="8C6A5B86"/>
    <w:lvl w:ilvl="0" w:tplc="A99E82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65C41"/>
    <w:multiLevelType w:val="hybridMultilevel"/>
    <w:tmpl w:val="D89087D2"/>
    <w:lvl w:ilvl="0" w:tplc="FD0C5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A23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8E3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80E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6C8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0D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505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0AB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9A4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52D425A"/>
    <w:multiLevelType w:val="hybridMultilevel"/>
    <w:tmpl w:val="57D2685E"/>
    <w:lvl w:ilvl="0" w:tplc="36B8BE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CC5C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68E9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1A0C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5C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DA8B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646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252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5C9D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A7408"/>
    <w:multiLevelType w:val="multilevel"/>
    <w:tmpl w:val="3EC4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3823552">
    <w:abstractNumId w:val="3"/>
  </w:num>
  <w:num w:numId="2" w16cid:durableId="876165554">
    <w:abstractNumId w:val="0"/>
  </w:num>
  <w:num w:numId="3" w16cid:durableId="124665640">
    <w:abstractNumId w:val="4"/>
  </w:num>
  <w:num w:numId="4" w16cid:durableId="780149861">
    <w:abstractNumId w:val="2"/>
  </w:num>
  <w:num w:numId="5" w16cid:durableId="1452166162">
    <w:abstractNumId w:val="5"/>
  </w:num>
  <w:num w:numId="6" w16cid:durableId="1299338950">
    <w:abstractNumId w:val="1"/>
  </w:num>
  <w:num w:numId="7" w16cid:durableId="127875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CD"/>
    <w:rsid w:val="00094028"/>
    <w:rsid w:val="001418DA"/>
    <w:rsid w:val="00191A6E"/>
    <w:rsid w:val="001B6A0D"/>
    <w:rsid w:val="002317D4"/>
    <w:rsid w:val="002349CD"/>
    <w:rsid w:val="002A5FF0"/>
    <w:rsid w:val="002B5710"/>
    <w:rsid w:val="002B71E9"/>
    <w:rsid w:val="003161C0"/>
    <w:rsid w:val="00320E86"/>
    <w:rsid w:val="003475C6"/>
    <w:rsid w:val="00375606"/>
    <w:rsid w:val="003955AB"/>
    <w:rsid w:val="003B55D2"/>
    <w:rsid w:val="00402130"/>
    <w:rsid w:val="0041726B"/>
    <w:rsid w:val="00421F83"/>
    <w:rsid w:val="00430043"/>
    <w:rsid w:val="00460E97"/>
    <w:rsid w:val="00566ADB"/>
    <w:rsid w:val="005A6791"/>
    <w:rsid w:val="005D7BA0"/>
    <w:rsid w:val="005E2273"/>
    <w:rsid w:val="005E6197"/>
    <w:rsid w:val="00607E17"/>
    <w:rsid w:val="00612148"/>
    <w:rsid w:val="00684ABB"/>
    <w:rsid w:val="006D1A4B"/>
    <w:rsid w:val="006F0C96"/>
    <w:rsid w:val="00716970"/>
    <w:rsid w:val="00753C1D"/>
    <w:rsid w:val="00766AAB"/>
    <w:rsid w:val="00767471"/>
    <w:rsid w:val="007866F4"/>
    <w:rsid w:val="008148A1"/>
    <w:rsid w:val="00842139"/>
    <w:rsid w:val="008F74CF"/>
    <w:rsid w:val="0090682F"/>
    <w:rsid w:val="009774CB"/>
    <w:rsid w:val="009915A9"/>
    <w:rsid w:val="00A629B5"/>
    <w:rsid w:val="00A764B7"/>
    <w:rsid w:val="00A905C3"/>
    <w:rsid w:val="00AA0841"/>
    <w:rsid w:val="00AE34C5"/>
    <w:rsid w:val="00B005ED"/>
    <w:rsid w:val="00B04BA6"/>
    <w:rsid w:val="00B10200"/>
    <w:rsid w:val="00B703E9"/>
    <w:rsid w:val="00BB4294"/>
    <w:rsid w:val="00BD6088"/>
    <w:rsid w:val="00BE4A84"/>
    <w:rsid w:val="00C04D53"/>
    <w:rsid w:val="00C40FD1"/>
    <w:rsid w:val="00C63544"/>
    <w:rsid w:val="00C70180"/>
    <w:rsid w:val="00C863C0"/>
    <w:rsid w:val="00CB3704"/>
    <w:rsid w:val="00CC2001"/>
    <w:rsid w:val="00DA3A5A"/>
    <w:rsid w:val="00DC021E"/>
    <w:rsid w:val="00DE1F90"/>
    <w:rsid w:val="00E038BF"/>
    <w:rsid w:val="00E22731"/>
    <w:rsid w:val="00E234D6"/>
    <w:rsid w:val="00E62EC4"/>
    <w:rsid w:val="00E6660C"/>
    <w:rsid w:val="00E7498E"/>
    <w:rsid w:val="00E853EB"/>
    <w:rsid w:val="00EA4F91"/>
    <w:rsid w:val="00EC0360"/>
    <w:rsid w:val="00EE2B26"/>
    <w:rsid w:val="00F03CDA"/>
    <w:rsid w:val="00F44A32"/>
    <w:rsid w:val="00F86892"/>
    <w:rsid w:val="00FD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FB5D5"/>
  <w15:chartTrackingRefBased/>
  <w15:docId w15:val="{2AA2379B-396E-4977-8B8D-4ECBCCA5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9C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349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9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34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9CD"/>
  </w:style>
  <w:style w:type="paragraph" w:styleId="Footer">
    <w:name w:val="footer"/>
    <w:basedOn w:val="Normal"/>
    <w:link w:val="FooterChar"/>
    <w:uiPriority w:val="99"/>
    <w:unhideWhenUsed/>
    <w:rsid w:val="00234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9CD"/>
  </w:style>
  <w:style w:type="table" w:styleId="TableGrid">
    <w:name w:val="Table Grid"/>
    <w:basedOn w:val="TableNormal"/>
    <w:uiPriority w:val="39"/>
    <w:rsid w:val="00DA3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3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B7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71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71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1E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1F8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BD60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f01">
    <w:name w:val="cf01"/>
    <w:basedOn w:val="DefaultParagraphFont"/>
    <w:rsid w:val="0041726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8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wansea.ac.uk/admissions/english-language-requirements/" TargetMode="External"/><Relationship Id="rId18" Type="http://schemas.openxmlformats.org/officeDocument/2006/relationships/hyperlink" Target="https://intranet.swan.ac.uk/catalogue/default.asp?type=moddetail&amp;dept=any&amp;mod=PMRM02&amp;ayr=23%2F24&amp;psl=TB1&amp;detailOnly=fals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ntranet.swan.ac.uk/catalogue/default.asp?type=moddetail&amp;dept=any&amp;mod=PMNM02&amp;ayr=23%2F24&amp;psl=TB2&amp;detailOnly=fals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swansea.ac.uk/media/2023-Country-specific-information-for-international--EU-PG-applicants.pdf" TargetMode="External"/><Relationship Id="rId17" Type="http://schemas.openxmlformats.org/officeDocument/2006/relationships/hyperlink" Target="https://intranet.swan.ac.uk/catalogue/default.asp?type=moddetail&amp;dept=any&amp;mod=PMNM12&amp;ayr=23%2F24&amp;psl=TB1&amp;detailOnly=fals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intranet.swan.ac.uk/catalogue/default.asp?type=moddetail&amp;dept=any&amp;mod=PMNM11&amp;ayr=23%2F24&amp;psl=TB1&amp;detailOnly=false" TargetMode="External"/><Relationship Id="rId20" Type="http://schemas.openxmlformats.org/officeDocument/2006/relationships/hyperlink" Target="https://intranet.swan.ac.uk/catalogue/default.asp?type=moddetail&amp;dept=any&amp;mod=PMNM01&amp;ayr=23%2F24&amp;psl=TB2&amp;detailOnly=fals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wansea.ac.uk/medicine/nanomedicine-quick-guide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intranet.swan.ac.uk/catalogue/default.asp?type=moddetail&amp;dept=any&amp;mod=PMLM01&amp;ayr=23%2F24&amp;psl=TB1&amp;detailOnly=false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swansea.ac.uk/postgraduate/taught/medicine/nanomedicine-msc-pgdip-pgcert/" TargetMode="External"/><Relationship Id="rId19" Type="http://schemas.openxmlformats.org/officeDocument/2006/relationships/hyperlink" Target="https://intranet.swan.ac.uk/catalogue/default.asp?type=moddetail&amp;dept=any&amp;mod=PM-M28&amp;ayr=23%2F24&amp;psl=TB2&amp;detailOnly=fal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wansea.ac.uk/medicine/nanomedicine-quick-guide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wansea.ac.uk/medicine-health-life-science/internation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8b8a0e-d8b5-4681-859f-a8e96dad8061">
      <Terms xmlns="http://schemas.microsoft.com/office/infopath/2007/PartnerControls"/>
    </lcf76f155ced4ddcb4097134ff3c332f>
    <TaxCatchAll xmlns="db3bd49b-6469-4f83-9a7a-f8009a209f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177187106434681E1D52E04FA8941" ma:contentTypeVersion="17" ma:contentTypeDescription="Create a new document." ma:contentTypeScope="" ma:versionID="17228ec10f99be7780353998dd0b5f2f">
  <xsd:schema xmlns:xsd="http://www.w3.org/2001/XMLSchema" xmlns:xs="http://www.w3.org/2001/XMLSchema" xmlns:p="http://schemas.microsoft.com/office/2006/metadata/properties" xmlns:ns2="ce8b8a0e-d8b5-4681-859f-a8e96dad8061" xmlns:ns3="db3bd49b-6469-4f83-9a7a-f8009a209f85" targetNamespace="http://schemas.microsoft.com/office/2006/metadata/properties" ma:root="true" ma:fieldsID="7a1b5a5eb3301d1566a26087c90f9d81" ns2:_="" ns3:_="">
    <xsd:import namespace="ce8b8a0e-d8b5-4681-859f-a8e96dad8061"/>
    <xsd:import namespace="db3bd49b-6469-4f83-9a7a-f8009a209f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b8a0e-d8b5-4681-859f-a8e96dad8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bd49b-6469-4f83-9a7a-f8009a209f8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5368b3-afc8-40be-9a27-70e1e78ac2af}" ma:internalName="TaxCatchAll" ma:showField="CatchAllData" ma:web="db3bd49b-6469-4f83-9a7a-f8009a209f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F03A76-29F1-48EC-A314-3F72FD3EEF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D5486A-4525-4D4B-BBEA-7D28F775C9E3}">
  <ds:schemaRefs>
    <ds:schemaRef ds:uri="http://purl.org/dc/terms/"/>
    <ds:schemaRef ds:uri="http://schemas.microsoft.com/office/2006/documentManagement/types"/>
    <ds:schemaRef ds:uri="http://purl.org/dc/elements/1.1/"/>
    <ds:schemaRef ds:uri="db3bd49b-6469-4f83-9a7a-f8009a209f85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ce8b8a0e-d8b5-4681-859f-a8e96dad806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8298959-6A13-463D-968C-131B857AE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b8a0e-d8b5-4681-859f-a8e96dad8061"/>
    <ds:schemaRef ds:uri="db3bd49b-6469-4f83-9a7a-f8009a209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</dc:creator>
  <cp:keywords/>
  <dc:description/>
  <cp:lastModifiedBy>Adam Holley</cp:lastModifiedBy>
  <cp:revision>4</cp:revision>
  <dcterms:created xsi:type="dcterms:W3CDTF">2023-10-05T12:26:00Z</dcterms:created>
  <dcterms:modified xsi:type="dcterms:W3CDTF">2023-10-05T14:50:00Z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0x010100390177187106434681E1D52E04FA8941</vt:lpwstr>
  </property>
  <property fmtid="{D5CDD505-2E9C-101B-9397-08002B2CF9AE}" pid="3" name="MediaServiceImageTags">
    <vt:lpwstr/>
  </property>
</Properties>
</file>