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Pr="00722573" w:rsidRDefault="000958A9" w:rsidP="000958A9">
      <w:pPr>
        <w:pStyle w:val="Title"/>
        <w:spacing w:after="0" w:line="240" w:lineRule="auto"/>
        <w:rPr>
          <w:rFonts w:ascii="Arial" w:hAnsi="Arial" w:cs="Arial"/>
          <w:b/>
          <w:bCs/>
          <w:sz w:val="28"/>
          <w:szCs w:val="28"/>
        </w:rPr>
      </w:pPr>
      <w:r w:rsidRPr="00722573">
        <w:rPr>
          <w:rFonts w:ascii="Arial" w:hAnsi="Arial" w:cs="Arial"/>
          <w:b/>
          <w:bCs/>
          <w:sz w:val="28"/>
          <w:szCs w:val="28"/>
        </w:rPr>
        <w:t>Core Regulations, Policies &amp; Procedures</w:t>
      </w:r>
    </w:p>
    <w:p w14:paraId="3D997B89" w14:textId="77777777" w:rsidR="000958A9" w:rsidRPr="000958A9" w:rsidRDefault="000958A9" w:rsidP="000958A9"/>
    <w:p w14:paraId="699286BF" w14:textId="5F4D61B6" w:rsidR="000958A9" w:rsidRDefault="000958A9" w:rsidP="000958A9">
      <w:pPr>
        <w:spacing w:after="0" w:line="240" w:lineRule="auto"/>
        <w:rPr>
          <w:rFonts w:cs="Arial"/>
          <w:color w:val="000000" w:themeColor="text1"/>
          <w:sz w:val="24"/>
          <w:szCs w:val="24"/>
        </w:rPr>
      </w:pPr>
      <w:r w:rsidRPr="000958A9">
        <w:rPr>
          <w:rFonts w:cs="Arial"/>
          <w:b/>
          <w:bCs/>
          <w:color w:val="000000" w:themeColor="text1"/>
          <w:sz w:val="24"/>
          <w:szCs w:val="24"/>
        </w:rPr>
        <w:t>Validity:</w:t>
      </w:r>
      <w:r w:rsidRPr="000958A9">
        <w:rPr>
          <w:rFonts w:cs="Arial"/>
          <w:color w:val="000000" w:themeColor="text1"/>
          <w:sz w:val="24"/>
          <w:szCs w:val="24"/>
        </w:rPr>
        <w:t xml:space="preserve"> </w:t>
      </w:r>
      <w:r w:rsidRPr="000958A9">
        <w:rPr>
          <w:rFonts w:cs="Arial"/>
          <w:sz w:val="24"/>
          <w:szCs w:val="24"/>
        </w:rPr>
        <w:t xml:space="preserve">This document dated </w:t>
      </w:r>
      <w:r w:rsidRPr="000958A9">
        <w:rPr>
          <w:rFonts w:cs="Arial"/>
          <w:b/>
          <w:bCs/>
          <w:sz w:val="24"/>
          <w:szCs w:val="24"/>
        </w:rPr>
        <w:t>3/09/2026</w:t>
      </w:r>
      <w:r w:rsidRPr="000958A9">
        <w:rPr>
          <w:rFonts w:cs="Arial"/>
          <w:sz w:val="24"/>
          <w:szCs w:val="24"/>
        </w:rPr>
        <w:t xml:space="preserve"> supersedes any previous regulations.</w:t>
      </w:r>
      <w:r w:rsidRPr="000958A9">
        <w:rPr>
          <w:rFonts w:cs="Arial"/>
          <w:color w:val="000000" w:themeColor="text1"/>
          <w:sz w:val="24"/>
          <w:szCs w:val="24"/>
        </w:rPr>
        <w:t xml:space="preserve"> These Core Regulations apply to all Swansea University Creative Arts Scholarship pathways and must be read with the relevant Pathway Schedule, which forms part of the regulations.</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F73DD4"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color w:val="000000" w:themeColor="text1"/>
          <w:sz w:val="28"/>
          <w:szCs w:val="28"/>
        </w:rPr>
        <w:t>Introduction and Governance</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These regulations govern Swansea University Creative Arts Scholarships, including their operation, costs to Swansea University and the obligations of scholars.</w:t>
      </w:r>
    </w:p>
    <w:p w14:paraId="44ADAB63" w14:textId="296486C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Creative Arts Scholarship pathways are:</w:t>
      </w:r>
    </w:p>
    <w:p w14:paraId="5594CD28"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Music – Instrumental and Vocal;</w:t>
      </w:r>
    </w:p>
    <w:p w14:paraId="488F495A"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Dance &amp; Theatre Arts;</w:t>
      </w:r>
    </w:p>
    <w:p w14:paraId="3BFDE906"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Media &amp; Visual Arts;</w:t>
      </w:r>
    </w:p>
    <w:p w14:paraId="419A3637"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Creative Writing.</w:t>
      </w:r>
    </w:p>
    <w:p w14:paraId="16A23612" w14:textId="7777777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Overall responsibility for the operation of the Creative Arts Scholarships lies with Swansea University Culture Board.</w:t>
      </w:r>
    </w:p>
    <w:p w14:paraId="01242121" w14:textId="7777777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Day-to-day management, delivery and administration are delegated to the Arts &amp; Culture Development Officer.</w:t>
      </w:r>
    </w:p>
    <w:p w14:paraId="666FB28C" w14:textId="3BE09BFD"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makes decisions on awards, renewals and scholarship management in line with Swansea University Culture Board regulations and, where applicable, in consultation with relevant partners.</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F73DD4"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Eligibility</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Scholarships are available to full-time students at Swansea University enrolled on taught and research degree </w:t>
      </w:r>
      <w:proofErr w:type="spellStart"/>
      <w:r w:rsidRPr="000958A9">
        <w:rPr>
          <w:rFonts w:cs="Arial"/>
          <w:color w:val="000000" w:themeColor="text1"/>
          <w:sz w:val="24"/>
          <w:szCs w:val="24"/>
        </w:rPr>
        <w:t>programmes</w:t>
      </w:r>
      <w:proofErr w:type="spellEnd"/>
      <w:r w:rsidRPr="000958A9">
        <w:rPr>
          <w:rFonts w:cs="Arial"/>
          <w:color w:val="000000" w:themeColor="text1"/>
          <w:sz w:val="24"/>
          <w:szCs w:val="24"/>
        </w:rPr>
        <w:t>.</w:t>
      </w:r>
    </w:p>
    <w:p w14:paraId="19080CCE" w14:textId="40CE1282"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not available to exchange students, part-time students, or students enrolled on courses lasting less than one academic year.</w:t>
      </w:r>
    </w:p>
    <w:p w14:paraId="64E00131" w14:textId="44A571D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Only one Creative Arts Scholarship may be held at any time.</w:t>
      </w:r>
    </w:p>
    <w:p w14:paraId="009AA426" w14:textId="184D9B3D"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 Creative Arts Scholarship may not be held concurrently with a sport scholarship or a Swansea Minster Choral and Organ Scholarship.</w:t>
      </w:r>
    </w:p>
    <w:p w14:paraId="4797F622" w14:textId="0883D464"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Applicants must meet the selection criteria set out in the relevant Pathway Schedule.</w:t>
      </w:r>
    </w:p>
    <w:p w14:paraId="44D7E393" w14:textId="77777777"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Some courses may be difficult to combine with scholarship obligations. Swansea University will aim to be flexible but may not always be able to reconcile competing demands, particularly where other non-academic commitments restrict a scholar’s flexibility.</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Duration, Renewal and Review</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awarded on a yearly basis and are not automatically renewed.</w:t>
      </w:r>
    </w:p>
    <w:p w14:paraId="01D12094" w14:textId="77777777" w:rsidR="000958A9"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Current scholars may apply for renewal and will receive priority consideration, subject to:</w:t>
      </w:r>
    </w:p>
    <w:p w14:paraId="4B6534DF"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lastRenderedPageBreak/>
        <w:t>satisfactory engagement in required activities;</w:t>
      </w:r>
    </w:p>
    <w:p w14:paraId="04AA2914"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t>satisfactory academic progress;</w:t>
      </w:r>
    </w:p>
    <w:p w14:paraId="0EF6A47C"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rPr>
        <w:t>continued demonstration of an appropriate standard of creative practice within their scholarship pathway</w:t>
      </w:r>
    </w:p>
    <w:p w14:paraId="552E699C" w14:textId="68C8FE50"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Swansea University may reallocate scholarships in full or in part each year to maintain the quality and balance of the scheme.</w:t>
      </w:r>
    </w:p>
    <w:p w14:paraId="35C8C596" w14:textId="4C402DEB"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makes renewal and reallocation decisions in accordance with Swansea University Culture Board regulations, consulting relevant partners where applicable.</w:t>
      </w:r>
    </w:p>
    <w:p w14:paraId="5F6598E8" w14:textId="0DEC47E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will continually review scholars’ progress</w:t>
      </w:r>
      <w:r w:rsidR="00513E4E">
        <w:rPr>
          <w:rFonts w:cs="Arial"/>
          <w:color w:val="000000" w:themeColor="text1"/>
          <w:sz w:val="24"/>
          <w:szCs w:val="24"/>
        </w:rPr>
        <w:t>, standard</w:t>
      </w:r>
      <w:r w:rsidRPr="000958A9">
        <w:rPr>
          <w:rFonts w:cs="Arial"/>
          <w:color w:val="000000" w:themeColor="text1"/>
          <w:sz w:val="24"/>
          <w:szCs w:val="24"/>
        </w:rPr>
        <w:t xml:space="preserve"> and engagement. Concerns about progress, </w:t>
      </w:r>
      <w:r w:rsidR="00513E4E">
        <w:rPr>
          <w:rFonts w:cs="Arial"/>
          <w:color w:val="000000" w:themeColor="text1"/>
          <w:sz w:val="24"/>
          <w:szCs w:val="24"/>
        </w:rPr>
        <w:t>standard</w:t>
      </w:r>
      <w:r w:rsidRPr="000958A9">
        <w:rPr>
          <w:rFonts w:cs="Arial"/>
          <w:color w:val="000000" w:themeColor="text1"/>
          <w:sz w:val="24"/>
          <w:szCs w:val="24"/>
        </w:rPr>
        <w:t xml:space="preserve"> or engagement will normally be addressed through a staged review process, which may include informal support, formal warning, suspension of elements of the scholarship, or termination where concerns are unresolved. Where an award is terminated, the scholar may be required to repay some or all monies already disbursed, in accordance with the terms of the award.</w:t>
      </w:r>
    </w:p>
    <w:p w14:paraId="5671102B" w14:textId="12BFB3E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Where a scholar pauses their studies and repeats a level due to illness or other mitigating circumstances, the award may be renewed at the Arts &amp; Culture Development Officer’s discretion, by agreement with Swansea University Culture Board.</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Benefits to Scholars</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 nominal value of each Creative Arts Scholarship is £1,350 per year.</w:t>
      </w:r>
    </w:p>
    <w:p w14:paraId="1529188E"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Each scholar will receive an annual bursary of £750, payable directly to the scholar and intended to support their creative activities.</w:t>
      </w:r>
    </w:p>
    <w:p w14:paraId="44F1466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Each scholarship also provides development support with a nominal value of £600 per scholar. Its nature and administration are set out in the relevant Pathway Schedule.</w:t>
      </w:r>
    </w:p>
    <w:p w14:paraId="201DC252"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Obligations of Scholars</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0958A9" w:rsidRDefault="000958A9"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rPr>
        <w:t>Scholars are expected to play an active role in the cultural life of Swansea University, including involvement in relevant student societies or other appropriate cultural activity and presenting or sharing their work at key points in the academic year</w:t>
      </w:r>
      <w:r w:rsidR="00F73DD4" w:rsidRPr="000958A9">
        <w:rPr>
          <w:rFonts w:cs="Arial"/>
          <w:color w:val="000000" w:themeColor="text1"/>
          <w:sz w:val="24"/>
          <w:szCs w:val="24"/>
        </w:rPr>
        <w:t>.</w:t>
      </w:r>
    </w:p>
    <w:p w14:paraId="5F3DF859"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In general, scholars will be expected to:</w:t>
      </w:r>
    </w:p>
    <w:p w14:paraId="5EA15969"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participate in up to three Open Day and/or Alumni events across the year;</w:t>
      </w:r>
    </w:p>
    <w:p w14:paraId="6EF00C40"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assist, where possible, with Swansea University recruitment activities;</w:t>
      </w:r>
    </w:p>
    <w:p w14:paraId="35DEE3CA" w14:textId="77777777" w:rsidR="004B69CD" w:rsidRPr="004B69CD" w:rsidRDefault="004B69CD" w:rsidP="000958A9">
      <w:pPr>
        <w:pStyle w:val="ListBullet"/>
        <w:tabs>
          <w:tab w:val="num" w:pos="360"/>
        </w:tabs>
        <w:spacing w:after="0" w:line="240" w:lineRule="auto"/>
        <w:ind w:left="851" w:hanging="284"/>
        <w:rPr>
          <w:rFonts w:cs="Arial"/>
          <w:color w:val="000000" w:themeColor="text1"/>
          <w:sz w:val="24"/>
          <w:szCs w:val="24"/>
        </w:rPr>
      </w:pPr>
      <w:r w:rsidRPr="004B69CD">
        <w:rPr>
          <w:sz w:val="24"/>
          <w:szCs w:val="24"/>
        </w:rPr>
        <w:t>provide peer support and advice to other students where appropriate, with returning scholars taking a supportive role within their relevant area of activity;</w:t>
      </w:r>
    </w:p>
    <w:p w14:paraId="10D3C031" w14:textId="64E810F1" w:rsidR="00F73DD4" w:rsidRPr="004B69CD" w:rsidRDefault="00F73DD4"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rPr>
        <w:t>maintain satisfactory academic progress.</w:t>
      </w:r>
    </w:p>
    <w:p w14:paraId="7FD7561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are expected to balance academic and scholarship commitments. Mitigating circumstances such as illness or bereavement, and clashes with scheduled academic activity, particularly examinations, are legitimate reasons for missing a scholarship commitment.</w:t>
      </w:r>
    </w:p>
    <w:p w14:paraId="258C552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should not over-commit to other extra-curricular activities where this prevents them fulfilling their scholarship obligations.</w:t>
      </w:r>
    </w:p>
    <w:p w14:paraId="7121BEB2"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lastRenderedPageBreak/>
        <w:t>Scholars will meet the Arts &amp; Culture Development Officer at least once each semester to review progress and raise any scholarship issues.</w:t>
      </w: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Application and Selection Criteria</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There is one application deadline per year, advertised on the Swansea University website and stated on the relevant application form.</w:t>
      </w:r>
    </w:p>
    <w:p w14:paraId="142A4D0D" w14:textId="5C63B6C5"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Applications are open to all eligible students. Swansea University may</w:t>
      </w:r>
      <w:r w:rsidR="00513E4E">
        <w:rPr>
          <w:rFonts w:cs="Arial"/>
          <w:color w:val="000000" w:themeColor="text1"/>
          <w:sz w:val="24"/>
          <w:szCs w:val="24"/>
        </w:rPr>
        <w:t>, at its discretion,</w:t>
      </w:r>
      <w:r w:rsidRPr="000958A9">
        <w:rPr>
          <w:rFonts w:cs="Arial"/>
          <w:color w:val="000000" w:themeColor="text1"/>
          <w:sz w:val="24"/>
          <w:szCs w:val="24"/>
        </w:rPr>
        <w:t xml:space="preserve"> make offers to suitably qualified applicants before the closing date.</w:t>
      </w:r>
    </w:p>
    <w:p w14:paraId="384B3CAA"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Applicants must provide the evidence and supporting materials specified in the relevant Pathway Schedule. Where formal qualifications are required, equivalent experience or proficiency may be considered as set out in that Schedule.</w:t>
      </w:r>
    </w:p>
    <w:p w14:paraId="72A9992E"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 Arts &amp; Culture Development Officer determines the number of scholarships available in each pathway each year.</w:t>
      </w:r>
    </w:p>
    <w:p w14:paraId="15FBD241"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An appropriate Scholarship Selection Panel, overseen by the Arts &amp; Culture Development Officer, will select scholars.</w:t>
      </w:r>
    </w:p>
    <w:p w14:paraId="7FBF45E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Selection may also take account of pathway-specific factors set out in the relevant Pathway Schedule.</w:t>
      </w:r>
    </w:p>
    <w:p w14:paraId="566A0810" w14:textId="3D98E108" w:rsidR="00781DEE"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Where scholarships are under-recruited, Swansea University </w:t>
      </w:r>
      <w:r w:rsidR="00513E4E">
        <w:rPr>
          <w:rFonts w:cs="Arial"/>
          <w:color w:val="000000" w:themeColor="text1"/>
          <w:sz w:val="24"/>
          <w:szCs w:val="24"/>
        </w:rPr>
        <w:t>reserves the right to</w:t>
      </w:r>
      <w:r w:rsidRPr="000958A9">
        <w:rPr>
          <w:rFonts w:cs="Arial"/>
          <w:color w:val="000000" w:themeColor="text1"/>
          <w:sz w:val="24"/>
          <w:szCs w:val="24"/>
        </w:rPr>
        <w:t xml:space="preserve"> make pro-rata awards in the second semester, subject to the applicable application and selection process.</w:t>
      </w:r>
    </w:p>
    <w:p w14:paraId="6B8080A4" w14:textId="77777777" w:rsidR="00722573" w:rsidRDefault="00722573" w:rsidP="00722573">
      <w:pPr>
        <w:spacing w:after="0" w:line="240" w:lineRule="auto"/>
        <w:rPr>
          <w:rFonts w:cs="Arial"/>
          <w:color w:val="000000" w:themeColor="text1"/>
          <w:sz w:val="24"/>
          <w:szCs w:val="24"/>
        </w:rPr>
      </w:pPr>
    </w:p>
    <w:p w14:paraId="2449D968" w14:textId="77777777" w:rsidR="00722573" w:rsidRDefault="00722573" w:rsidP="00722573">
      <w:pPr>
        <w:spacing w:after="0" w:line="240" w:lineRule="auto"/>
        <w:rPr>
          <w:rFonts w:cs="Arial"/>
          <w:color w:val="000000" w:themeColor="text1"/>
          <w:sz w:val="24"/>
          <w:szCs w:val="24"/>
        </w:rPr>
      </w:pPr>
    </w:p>
    <w:p w14:paraId="03182C40" w14:textId="77777777" w:rsidR="00722573" w:rsidRDefault="00722573" w:rsidP="00722573">
      <w:pPr>
        <w:spacing w:after="0" w:line="240" w:lineRule="auto"/>
        <w:rPr>
          <w:rFonts w:cs="Arial"/>
          <w:color w:val="000000" w:themeColor="text1"/>
          <w:sz w:val="24"/>
          <w:szCs w:val="24"/>
        </w:rPr>
      </w:pPr>
    </w:p>
    <w:p w14:paraId="5DCDA70F" w14:textId="77777777" w:rsidR="00722573" w:rsidRDefault="00722573" w:rsidP="00722573">
      <w:pPr>
        <w:spacing w:after="0" w:line="240" w:lineRule="auto"/>
        <w:rPr>
          <w:rFonts w:cs="Arial"/>
          <w:color w:val="000000" w:themeColor="text1"/>
          <w:sz w:val="24"/>
          <w:szCs w:val="24"/>
        </w:rPr>
      </w:pPr>
    </w:p>
    <w:p w14:paraId="43ECFB73" w14:textId="77777777" w:rsidR="00722573" w:rsidRDefault="00722573" w:rsidP="00722573">
      <w:pPr>
        <w:spacing w:after="0" w:line="240" w:lineRule="auto"/>
        <w:rPr>
          <w:rFonts w:cs="Arial"/>
          <w:color w:val="000000" w:themeColor="text1"/>
          <w:sz w:val="24"/>
          <w:szCs w:val="24"/>
        </w:rPr>
      </w:pPr>
    </w:p>
    <w:p w14:paraId="789F14F3" w14:textId="77777777" w:rsidR="00722573" w:rsidRDefault="00722573" w:rsidP="00722573">
      <w:pPr>
        <w:spacing w:after="0" w:line="240" w:lineRule="auto"/>
        <w:rPr>
          <w:rFonts w:cs="Arial"/>
          <w:color w:val="000000" w:themeColor="text1"/>
          <w:sz w:val="24"/>
          <w:szCs w:val="24"/>
        </w:rPr>
      </w:pPr>
    </w:p>
    <w:p w14:paraId="653CEDA2" w14:textId="77777777" w:rsidR="00722573" w:rsidRDefault="00722573" w:rsidP="00722573">
      <w:pPr>
        <w:spacing w:after="0" w:line="240" w:lineRule="auto"/>
        <w:rPr>
          <w:rFonts w:cs="Arial"/>
          <w:color w:val="000000" w:themeColor="text1"/>
          <w:sz w:val="24"/>
          <w:szCs w:val="24"/>
        </w:rPr>
      </w:pPr>
    </w:p>
    <w:p w14:paraId="7B3404A0" w14:textId="77777777" w:rsidR="00722573" w:rsidRDefault="00722573" w:rsidP="00722573">
      <w:pPr>
        <w:spacing w:after="0" w:line="240" w:lineRule="auto"/>
        <w:rPr>
          <w:rFonts w:cs="Arial"/>
          <w:color w:val="000000" w:themeColor="text1"/>
          <w:sz w:val="24"/>
          <w:szCs w:val="24"/>
        </w:rPr>
      </w:pPr>
    </w:p>
    <w:p w14:paraId="141BD681" w14:textId="77777777" w:rsidR="00722573" w:rsidRDefault="00722573" w:rsidP="00722573">
      <w:pPr>
        <w:spacing w:after="0" w:line="240" w:lineRule="auto"/>
        <w:rPr>
          <w:rFonts w:cs="Arial"/>
          <w:color w:val="000000" w:themeColor="text1"/>
          <w:sz w:val="24"/>
          <w:szCs w:val="24"/>
        </w:rPr>
      </w:pPr>
    </w:p>
    <w:p w14:paraId="3BF0394C" w14:textId="77777777" w:rsidR="00722573" w:rsidRDefault="00722573" w:rsidP="00722573">
      <w:pPr>
        <w:spacing w:after="0" w:line="240" w:lineRule="auto"/>
        <w:rPr>
          <w:rFonts w:cs="Arial"/>
          <w:color w:val="000000" w:themeColor="text1"/>
          <w:sz w:val="24"/>
          <w:szCs w:val="24"/>
        </w:rPr>
      </w:pPr>
    </w:p>
    <w:p w14:paraId="7D724E86" w14:textId="77777777" w:rsidR="00722573" w:rsidRDefault="00722573" w:rsidP="00722573">
      <w:pPr>
        <w:spacing w:after="0" w:line="240" w:lineRule="auto"/>
        <w:rPr>
          <w:rFonts w:cs="Arial"/>
          <w:color w:val="000000" w:themeColor="text1"/>
          <w:sz w:val="24"/>
          <w:szCs w:val="24"/>
        </w:rPr>
      </w:pPr>
    </w:p>
    <w:p w14:paraId="71106DD6" w14:textId="77777777" w:rsidR="00722573" w:rsidRDefault="00722573" w:rsidP="00722573">
      <w:pPr>
        <w:spacing w:after="0" w:line="240" w:lineRule="auto"/>
        <w:rPr>
          <w:rFonts w:cs="Arial"/>
          <w:color w:val="000000" w:themeColor="text1"/>
          <w:sz w:val="24"/>
          <w:szCs w:val="24"/>
        </w:rPr>
      </w:pPr>
    </w:p>
    <w:p w14:paraId="606CE603" w14:textId="77777777" w:rsidR="00722573" w:rsidRDefault="00722573" w:rsidP="00722573">
      <w:pPr>
        <w:spacing w:after="0" w:line="240" w:lineRule="auto"/>
        <w:rPr>
          <w:rFonts w:cs="Arial"/>
          <w:color w:val="000000" w:themeColor="text1"/>
          <w:sz w:val="24"/>
          <w:szCs w:val="24"/>
        </w:rPr>
      </w:pPr>
    </w:p>
    <w:p w14:paraId="20C92989" w14:textId="77777777" w:rsidR="00722573" w:rsidRDefault="00722573" w:rsidP="00722573">
      <w:pPr>
        <w:spacing w:after="0" w:line="240" w:lineRule="auto"/>
        <w:rPr>
          <w:rFonts w:cs="Arial"/>
          <w:color w:val="000000" w:themeColor="text1"/>
          <w:sz w:val="24"/>
          <w:szCs w:val="24"/>
        </w:rPr>
      </w:pPr>
    </w:p>
    <w:p w14:paraId="40821BA2" w14:textId="77777777" w:rsidR="00722573" w:rsidRDefault="00722573" w:rsidP="00722573">
      <w:pPr>
        <w:spacing w:after="0" w:line="240" w:lineRule="auto"/>
        <w:rPr>
          <w:rFonts w:cs="Arial"/>
          <w:color w:val="000000" w:themeColor="text1"/>
          <w:sz w:val="24"/>
          <w:szCs w:val="24"/>
        </w:rPr>
      </w:pPr>
    </w:p>
    <w:p w14:paraId="517D61DD" w14:textId="77777777" w:rsidR="00722573" w:rsidRDefault="00722573" w:rsidP="00722573">
      <w:pPr>
        <w:spacing w:after="0" w:line="240" w:lineRule="auto"/>
        <w:rPr>
          <w:rFonts w:cs="Arial"/>
          <w:color w:val="000000" w:themeColor="text1"/>
          <w:sz w:val="24"/>
          <w:szCs w:val="24"/>
        </w:rPr>
      </w:pPr>
    </w:p>
    <w:p w14:paraId="38A5BE2B" w14:textId="77777777" w:rsidR="00722573" w:rsidRDefault="00722573" w:rsidP="00722573">
      <w:pPr>
        <w:spacing w:after="0" w:line="240" w:lineRule="auto"/>
        <w:rPr>
          <w:rFonts w:cs="Arial"/>
          <w:color w:val="000000" w:themeColor="text1"/>
          <w:sz w:val="24"/>
          <w:szCs w:val="24"/>
        </w:rPr>
      </w:pPr>
    </w:p>
    <w:p w14:paraId="66FB956D" w14:textId="77777777" w:rsidR="00722573" w:rsidRDefault="00722573" w:rsidP="00722573">
      <w:pPr>
        <w:spacing w:after="0" w:line="240" w:lineRule="auto"/>
        <w:rPr>
          <w:rFonts w:cs="Arial"/>
          <w:color w:val="000000" w:themeColor="text1"/>
          <w:sz w:val="24"/>
          <w:szCs w:val="24"/>
        </w:rPr>
      </w:pPr>
    </w:p>
    <w:p w14:paraId="1056E68A" w14:textId="77777777" w:rsidR="00722573" w:rsidRDefault="00722573" w:rsidP="00722573">
      <w:pPr>
        <w:spacing w:after="0" w:line="240" w:lineRule="auto"/>
        <w:rPr>
          <w:rFonts w:cs="Arial"/>
          <w:color w:val="000000" w:themeColor="text1"/>
          <w:sz w:val="24"/>
          <w:szCs w:val="24"/>
        </w:rPr>
      </w:pPr>
    </w:p>
    <w:p w14:paraId="020915F5" w14:textId="77777777" w:rsidR="00722573" w:rsidRDefault="00722573" w:rsidP="00722573">
      <w:pPr>
        <w:spacing w:after="0" w:line="240" w:lineRule="auto"/>
        <w:rPr>
          <w:rFonts w:cs="Arial"/>
          <w:color w:val="000000" w:themeColor="text1"/>
          <w:sz w:val="24"/>
          <w:szCs w:val="24"/>
        </w:rPr>
      </w:pPr>
    </w:p>
    <w:p w14:paraId="4BA1F1A6" w14:textId="77777777" w:rsidR="00722573" w:rsidRDefault="00722573" w:rsidP="00722573">
      <w:pPr>
        <w:spacing w:after="0" w:line="240" w:lineRule="auto"/>
        <w:rPr>
          <w:rFonts w:cs="Arial"/>
          <w:color w:val="000000" w:themeColor="text1"/>
          <w:sz w:val="24"/>
          <w:szCs w:val="24"/>
        </w:rPr>
      </w:pPr>
    </w:p>
    <w:p w14:paraId="529E3ACB" w14:textId="77777777" w:rsidR="00722573" w:rsidRDefault="00722573" w:rsidP="00722573">
      <w:pPr>
        <w:spacing w:after="0" w:line="240" w:lineRule="auto"/>
        <w:rPr>
          <w:rFonts w:cs="Arial"/>
          <w:color w:val="000000" w:themeColor="text1"/>
          <w:sz w:val="24"/>
          <w:szCs w:val="24"/>
        </w:rPr>
      </w:pPr>
    </w:p>
    <w:p w14:paraId="5AB6CC35" w14:textId="77777777" w:rsidR="00722573" w:rsidRDefault="00722573" w:rsidP="00722573">
      <w:pPr>
        <w:spacing w:after="0" w:line="240" w:lineRule="auto"/>
        <w:rPr>
          <w:rFonts w:cs="Arial"/>
          <w:color w:val="000000" w:themeColor="text1"/>
          <w:sz w:val="24"/>
          <w:szCs w:val="24"/>
        </w:rPr>
      </w:pPr>
    </w:p>
    <w:p w14:paraId="6AE7E99F" w14:textId="77777777" w:rsidR="00722573" w:rsidRDefault="00722573" w:rsidP="00722573">
      <w:pPr>
        <w:spacing w:after="0" w:line="240" w:lineRule="auto"/>
        <w:rPr>
          <w:rFonts w:cs="Arial"/>
          <w:color w:val="000000" w:themeColor="text1"/>
          <w:sz w:val="24"/>
          <w:szCs w:val="24"/>
        </w:rPr>
      </w:pPr>
    </w:p>
    <w:p w14:paraId="68790185" w14:textId="77777777" w:rsidR="00722573" w:rsidRDefault="00722573" w:rsidP="00722573">
      <w:pPr>
        <w:spacing w:after="0" w:line="240" w:lineRule="auto"/>
        <w:rPr>
          <w:rFonts w:cs="Arial"/>
          <w:color w:val="000000" w:themeColor="text1"/>
          <w:sz w:val="24"/>
          <w:szCs w:val="24"/>
        </w:rPr>
      </w:pPr>
    </w:p>
    <w:p w14:paraId="65011CE4" w14:textId="77777777" w:rsidR="00722573" w:rsidRPr="00722573" w:rsidRDefault="00722573" w:rsidP="00722573">
      <w:pPr>
        <w:rPr>
          <w:rFonts w:cs="Arial"/>
          <w:b/>
          <w:sz w:val="32"/>
          <w:szCs w:val="32"/>
        </w:rPr>
      </w:pPr>
      <w:r w:rsidRPr="00722573">
        <w:rPr>
          <w:rFonts w:cs="Arial"/>
          <w:b/>
          <w:sz w:val="32"/>
          <w:szCs w:val="32"/>
        </w:rPr>
        <w:lastRenderedPageBreak/>
        <w:t>Schedule: Media &amp; Visual Arts</w:t>
      </w:r>
    </w:p>
    <w:p w14:paraId="76BE3430" w14:textId="77777777" w:rsidR="00722573" w:rsidRPr="00120BDA" w:rsidRDefault="00722573" w:rsidP="00722573">
      <w:pPr>
        <w:rPr>
          <w:rFonts w:cs="Arial"/>
        </w:rPr>
      </w:pPr>
    </w:p>
    <w:p w14:paraId="79E4FBB6" w14:textId="77777777" w:rsidR="00722573" w:rsidRPr="00120BDA" w:rsidRDefault="00722573" w:rsidP="00722573">
      <w:pPr>
        <w:rPr>
          <w:rFonts w:cs="Arial"/>
        </w:rPr>
      </w:pPr>
      <w:r w:rsidRPr="00120BDA">
        <w:rPr>
          <w:rFonts w:cs="Arial"/>
        </w:rPr>
        <w:t>This Pathway Schedule forms part of the Swansea University Creative Arts Scholarships Regulations and must be read together with the Core Regulations, Policies and Procedures above.</w:t>
      </w:r>
    </w:p>
    <w:p w14:paraId="60997312" w14:textId="77777777" w:rsidR="00722573" w:rsidRPr="00120BDA" w:rsidRDefault="00722573" w:rsidP="00722573">
      <w:pPr>
        <w:pStyle w:val="ListBullet"/>
        <w:numPr>
          <w:ilvl w:val="0"/>
          <w:numId w:val="0"/>
        </w:numPr>
        <w:ind w:left="360" w:hanging="360"/>
        <w:rPr>
          <w:rFonts w:cs="Arial"/>
          <w:bCs/>
        </w:rPr>
      </w:pPr>
    </w:p>
    <w:p w14:paraId="79E0606A" w14:textId="77777777" w:rsidR="00722573" w:rsidRPr="00120BDA" w:rsidRDefault="00722573" w:rsidP="00722573">
      <w:pPr>
        <w:pStyle w:val="ListParagraph"/>
        <w:numPr>
          <w:ilvl w:val="0"/>
          <w:numId w:val="17"/>
        </w:numPr>
        <w:spacing w:after="0" w:line="240" w:lineRule="auto"/>
        <w:ind w:left="709" w:hanging="709"/>
        <w:outlineLvl w:val="2"/>
        <w:rPr>
          <w:rFonts w:cs="Arial"/>
          <w:b/>
          <w:bCs/>
        </w:rPr>
      </w:pPr>
      <w:r w:rsidRPr="00120BDA">
        <w:rPr>
          <w:rFonts w:cs="Arial"/>
          <w:b/>
          <w:bCs/>
        </w:rPr>
        <w:t>Media &amp; Visual Arts Pathway</w:t>
      </w:r>
    </w:p>
    <w:p w14:paraId="2FDFAB69" w14:textId="77777777" w:rsidR="00722573" w:rsidRPr="00120BDA" w:rsidRDefault="00722573" w:rsidP="00722573">
      <w:pPr>
        <w:pStyle w:val="ListParagraph"/>
        <w:numPr>
          <w:ilvl w:val="1"/>
          <w:numId w:val="17"/>
        </w:numPr>
        <w:spacing w:after="0" w:line="240" w:lineRule="auto"/>
        <w:ind w:left="709" w:hanging="709"/>
        <w:rPr>
          <w:rFonts w:cs="Arial"/>
        </w:rPr>
      </w:pPr>
      <w:r w:rsidRPr="00120BDA">
        <w:rPr>
          <w:rFonts w:cs="Arial"/>
        </w:rPr>
        <w:t>The Media &amp; Visual Arts pathway supports creative practice including visual art, photography, film, moving image and related media.</w:t>
      </w:r>
    </w:p>
    <w:p w14:paraId="32BF9A03" w14:textId="77777777" w:rsidR="00722573" w:rsidRPr="00120BDA" w:rsidRDefault="00722573" w:rsidP="00722573">
      <w:pPr>
        <w:ind w:left="709" w:hanging="709"/>
        <w:rPr>
          <w:rFonts w:cs="Arial"/>
        </w:rPr>
      </w:pPr>
    </w:p>
    <w:p w14:paraId="7B8427C6" w14:textId="77777777" w:rsidR="00722573" w:rsidRPr="00120BDA" w:rsidRDefault="00722573" w:rsidP="00722573">
      <w:pPr>
        <w:pStyle w:val="ListParagraph"/>
        <w:numPr>
          <w:ilvl w:val="0"/>
          <w:numId w:val="17"/>
        </w:numPr>
        <w:spacing w:after="0" w:line="240" w:lineRule="auto"/>
        <w:ind w:left="709" w:hanging="709"/>
        <w:outlineLvl w:val="2"/>
        <w:rPr>
          <w:rFonts w:cs="Arial"/>
          <w:b/>
          <w:bCs/>
        </w:rPr>
      </w:pPr>
      <w:r w:rsidRPr="00120BDA">
        <w:rPr>
          <w:rFonts w:cs="Arial"/>
          <w:b/>
          <w:bCs/>
        </w:rPr>
        <w:t>Development Support</w:t>
      </w:r>
    </w:p>
    <w:p w14:paraId="17F6CA19" w14:textId="77777777" w:rsidR="00722573" w:rsidRPr="00120BDA" w:rsidRDefault="00722573" w:rsidP="00722573">
      <w:pPr>
        <w:pStyle w:val="ListParagraph"/>
        <w:numPr>
          <w:ilvl w:val="1"/>
          <w:numId w:val="17"/>
        </w:numPr>
        <w:spacing w:after="0" w:line="240" w:lineRule="auto"/>
        <w:ind w:left="709" w:hanging="709"/>
        <w:rPr>
          <w:rFonts w:cs="Arial"/>
        </w:rPr>
      </w:pPr>
      <w:r w:rsidRPr="00120BDA">
        <w:rPr>
          <w:rFonts w:cs="Arial"/>
        </w:rPr>
        <w:t>The £600 development support provided under the Core Regulations is available through the Curated Scholar Development Fund to support appropriate creative and professional development.</w:t>
      </w:r>
    </w:p>
    <w:p w14:paraId="71B3DB99" w14:textId="77777777" w:rsidR="00722573" w:rsidRPr="00120BDA" w:rsidRDefault="00722573" w:rsidP="00722573">
      <w:pPr>
        <w:ind w:left="709" w:hanging="709"/>
        <w:rPr>
          <w:rFonts w:cs="Arial"/>
        </w:rPr>
      </w:pPr>
    </w:p>
    <w:p w14:paraId="1BFC7778" w14:textId="77777777" w:rsidR="00722573" w:rsidRPr="00120BDA" w:rsidRDefault="00722573" w:rsidP="00722573">
      <w:pPr>
        <w:pStyle w:val="ListParagraph"/>
        <w:numPr>
          <w:ilvl w:val="0"/>
          <w:numId w:val="17"/>
        </w:numPr>
        <w:spacing w:after="0" w:line="240" w:lineRule="auto"/>
        <w:ind w:left="709" w:hanging="709"/>
        <w:outlineLvl w:val="2"/>
        <w:rPr>
          <w:rFonts w:cs="Arial"/>
          <w:b/>
          <w:bCs/>
        </w:rPr>
      </w:pPr>
      <w:r w:rsidRPr="00120BDA">
        <w:rPr>
          <w:rFonts w:cs="Arial"/>
          <w:b/>
          <w:bCs/>
        </w:rPr>
        <w:t>Media &amp; Visual Arts-Specific Obligations</w:t>
      </w:r>
    </w:p>
    <w:p w14:paraId="3F7FE5E0" w14:textId="77777777" w:rsidR="00722573" w:rsidRPr="00120BDA" w:rsidRDefault="00722573" w:rsidP="00722573">
      <w:pPr>
        <w:pStyle w:val="ListParagraph"/>
        <w:numPr>
          <w:ilvl w:val="1"/>
          <w:numId w:val="17"/>
        </w:numPr>
        <w:spacing w:after="0" w:line="240" w:lineRule="auto"/>
        <w:ind w:left="709" w:hanging="709"/>
        <w:rPr>
          <w:rFonts w:cs="Arial"/>
        </w:rPr>
      </w:pPr>
      <w:r w:rsidRPr="00120BDA">
        <w:rPr>
          <w:rFonts w:cs="Arial"/>
        </w:rPr>
        <w:t>In addition to the obligations in the Core Regulations, Media &amp; Visual Arts Scholars will:</w:t>
      </w:r>
    </w:p>
    <w:p w14:paraId="28A28D74" w14:textId="77777777" w:rsidR="00722573" w:rsidRPr="00AE700E" w:rsidRDefault="00722573" w:rsidP="00722573">
      <w:pPr>
        <w:numPr>
          <w:ilvl w:val="0"/>
          <w:numId w:val="16"/>
        </w:numPr>
        <w:spacing w:after="0" w:line="240" w:lineRule="auto"/>
        <w:ind w:left="993" w:hanging="284"/>
        <w:rPr>
          <w:rFonts w:cs="Arial"/>
        </w:rPr>
      </w:pPr>
      <w:r w:rsidRPr="00AE700E">
        <w:rPr>
          <w:rFonts w:cs="Arial"/>
        </w:rPr>
        <w:t xml:space="preserve">be a member of, and actively engage with, the relevant student society or societies appropriate to their practice; </w:t>
      </w:r>
    </w:p>
    <w:p w14:paraId="7F197520" w14:textId="77777777" w:rsidR="00722573" w:rsidRPr="00AE700E" w:rsidRDefault="00722573" w:rsidP="00722573">
      <w:pPr>
        <w:numPr>
          <w:ilvl w:val="0"/>
          <w:numId w:val="16"/>
        </w:numPr>
        <w:spacing w:after="0" w:line="240" w:lineRule="auto"/>
        <w:ind w:left="993" w:hanging="284"/>
        <w:rPr>
          <w:rFonts w:cs="Arial"/>
        </w:rPr>
      </w:pPr>
      <w:r w:rsidRPr="00AE700E">
        <w:rPr>
          <w:rFonts w:cs="Arial"/>
        </w:rPr>
        <w:t xml:space="preserve">create at least one new piece of work during the academic year for display, screening or other appropriate public presentation, together with supporting work where appropriate; </w:t>
      </w:r>
    </w:p>
    <w:p w14:paraId="0EAF529A" w14:textId="77777777" w:rsidR="00722573" w:rsidRPr="00AE700E" w:rsidRDefault="00722573" w:rsidP="00722573">
      <w:pPr>
        <w:numPr>
          <w:ilvl w:val="0"/>
          <w:numId w:val="16"/>
        </w:numPr>
        <w:spacing w:after="0" w:line="240" w:lineRule="auto"/>
        <w:ind w:left="993" w:hanging="284"/>
        <w:rPr>
          <w:rFonts w:cs="Arial"/>
        </w:rPr>
      </w:pPr>
      <w:r w:rsidRPr="00AE700E">
        <w:rPr>
          <w:rFonts w:cs="Arial"/>
        </w:rPr>
        <w:t>r</w:t>
      </w:r>
      <w:r w:rsidRPr="00AE700E">
        <w:rPr>
          <w:rStyle w:val="Strong"/>
          <w:rFonts w:cs="Arial"/>
          <w:b w:val="0"/>
          <w:bCs w:val="0"/>
        </w:rPr>
        <w:t xml:space="preserve">espond and contribute to Taliesin Arts Centre's exhibition or film </w:t>
      </w:r>
      <w:proofErr w:type="spellStart"/>
      <w:r w:rsidRPr="00AE700E">
        <w:rPr>
          <w:rStyle w:val="Strong"/>
          <w:rFonts w:cs="Arial"/>
          <w:b w:val="0"/>
          <w:bCs w:val="0"/>
        </w:rPr>
        <w:t>programme</w:t>
      </w:r>
      <w:proofErr w:type="spellEnd"/>
      <w:r w:rsidRPr="00AE700E">
        <w:rPr>
          <w:rStyle w:val="Strong"/>
          <w:rFonts w:cs="Arial"/>
          <w:b w:val="0"/>
          <w:bCs w:val="0"/>
        </w:rPr>
        <w:t xml:space="preserve"> through their creative practice, where appropriate;</w:t>
      </w:r>
      <w:r w:rsidRPr="00AE700E">
        <w:rPr>
          <w:rFonts w:cs="Arial"/>
        </w:rPr>
        <w:t xml:space="preserve"> </w:t>
      </w:r>
    </w:p>
    <w:p w14:paraId="770088BA" w14:textId="77777777" w:rsidR="00722573" w:rsidRPr="00AE700E" w:rsidRDefault="00722573" w:rsidP="00722573">
      <w:pPr>
        <w:pStyle w:val="ListParagraph"/>
        <w:numPr>
          <w:ilvl w:val="0"/>
          <w:numId w:val="16"/>
        </w:numPr>
        <w:spacing w:after="0" w:line="240" w:lineRule="auto"/>
        <w:ind w:left="993" w:hanging="284"/>
        <w:rPr>
          <w:rStyle w:val="Strong"/>
          <w:rFonts w:cs="Arial"/>
          <w:b w:val="0"/>
          <w:bCs w:val="0"/>
        </w:rPr>
      </w:pPr>
      <w:r w:rsidRPr="00AE700E">
        <w:rPr>
          <w:rStyle w:val="Strong"/>
          <w:rFonts w:cs="Arial"/>
          <w:b w:val="0"/>
          <w:bCs w:val="0"/>
        </w:rPr>
        <w:t xml:space="preserve">assist with the curation and delivery of Taliesin Arts Centre's film or Create exhibition </w:t>
      </w:r>
      <w:proofErr w:type="spellStart"/>
      <w:r w:rsidRPr="00AE700E">
        <w:rPr>
          <w:rStyle w:val="Strong"/>
          <w:rFonts w:cs="Arial"/>
          <w:b w:val="0"/>
          <w:bCs w:val="0"/>
        </w:rPr>
        <w:t>programme</w:t>
      </w:r>
      <w:proofErr w:type="spellEnd"/>
      <w:r w:rsidRPr="00AE700E">
        <w:rPr>
          <w:rStyle w:val="Strong"/>
          <w:rFonts w:cs="Arial"/>
          <w:b w:val="0"/>
          <w:bCs w:val="0"/>
        </w:rPr>
        <w:t>, where appropriate.</w:t>
      </w:r>
    </w:p>
    <w:p w14:paraId="6A8A3CE8" w14:textId="77777777" w:rsidR="00722573" w:rsidRPr="00EE5AA7" w:rsidRDefault="00722573" w:rsidP="00722573">
      <w:pPr>
        <w:pStyle w:val="ListParagraph"/>
        <w:ind w:left="709" w:hanging="709"/>
        <w:rPr>
          <w:rFonts w:cs="Arial"/>
        </w:rPr>
      </w:pPr>
    </w:p>
    <w:p w14:paraId="544F7B5A" w14:textId="77777777" w:rsidR="00722573" w:rsidRPr="00EE5AA7" w:rsidRDefault="00722573" w:rsidP="00722573">
      <w:pPr>
        <w:pStyle w:val="ListParagraph"/>
        <w:numPr>
          <w:ilvl w:val="0"/>
          <w:numId w:val="17"/>
        </w:numPr>
        <w:spacing w:after="0" w:line="240" w:lineRule="auto"/>
        <w:ind w:left="709" w:hanging="709"/>
        <w:outlineLvl w:val="2"/>
        <w:rPr>
          <w:rFonts w:cs="Arial"/>
          <w:b/>
          <w:bCs/>
        </w:rPr>
      </w:pPr>
      <w:r w:rsidRPr="00EE5AA7">
        <w:rPr>
          <w:rFonts w:cs="Arial"/>
          <w:b/>
          <w:bCs/>
        </w:rPr>
        <w:t>Application and Selection Requirements</w:t>
      </w:r>
    </w:p>
    <w:p w14:paraId="083C1B31" w14:textId="77777777" w:rsidR="00722573" w:rsidRPr="00EE5AA7" w:rsidRDefault="00722573" w:rsidP="00722573">
      <w:pPr>
        <w:pStyle w:val="ListParagraph"/>
        <w:numPr>
          <w:ilvl w:val="1"/>
          <w:numId w:val="17"/>
        </w:numPr>
        <w:spacing w:after="0" w:line="240" w:lineRule="auto"/>
        <w:ind w:left="709" w:hanging="709"/>
        <w:outlineLvl w:val="2"/>
        <w:rPr>
          <w:rFonts w:cs="Arial"/>
          <w:b/>
          <w:bCs/>
        </w:rPr>
      </w:pPr>
      <w:r w:rsidRPr="00EE5AA7">
        <w:rPr>
          <w:rFonts w:cs="Arial"/>
        </w:rPr>
        <w:t>Applicants must be able to demonstrate an established creative practice beyond their academic studies, including previous exhibition, screening, publication, commission or other appropriate public presentation of their work.</w:t>
      </w:r>
    </w:p>
    <w:p w14:paraId="04EBE512" w14:textId="77777777" w:rsidR="00722573" w:rsidRPr="00EE5AA7" w:rsidRDefault="00722573" w:rsidP="00722573">
      <w:pPr>
        <w:pStyle w:val="ListParagraph"/>
        <w:numPr>
          <w:ilvl w:val="1"/>
          <w:numId w:val="17"/>
        </w:numPr>
        <w:spacing w:after="0" w:line="240" w:lineRule="auto"/>
        <w:ind w:left="709" w:hanging="709"/>
        <w:outlineLvl w:val="2"/>
        <w:rPr>
          <w:rFonts w:cs="Arial"/>
          <w:b/>
          <w:bCs/>
        </w:rPr>
      </w:pPr>
      <w:r w:rsidRPr="00EE5AA7">
        <w:rPr>
          <w:rFonts w:cs="Arial"/>
        </w:rPr>
        <w:t>Applicants must submit:</w:t>
      </w:r>
    </w:p>
    <w:p w14:paraId="68BF94D7" w14:textId="77777777" w:rsidR="00722573" w:rsidRPr="00EE5AA7" w:rsidRDefault="00722573" w:rsidP="00722573">
      <w:pPr>
        <w:numPr>
          <w:ilvl w:val="0"/>
          <w:numId w:val="18"/>
        </w:numPr>
        <w:spacing w:after="0" w:line="240" w:lineRule="auto"/>
        <w:ind w:left="993" w:hanging="284"/>
        <w:rPr>
          <w:rFonts w:cs="Arial"/>
        </w:rPr>
      </w:pPr>
      <w:r w:rsidRPr="00EE5AA7">
        <w:rPr>
          <w:rFonts w:cs="Arial"/>
        </w:rPr>
        <w:t xml:space="preserve">a completed application form; </w:t>
      </w:r>
    </w:p>
    <w:p w14:paraId="18BDE9E1" w14:textId="77777777" w:rsidR="00722573" w:rsidRPr="00EE5AA7" w:rsidRDefault="00722573" w:rsidP="00722573">
      <w:pPr>
        <w:numPr>
          <w:ilvl w:val="0"/>
          <w:numId w:val="18"/>
        </w:numPr>
        <w:spacing w:after="0" w:line="240" w:lineRule="auto"/>
        <w:ind w:left="993" w:hanging="284"/>
        <w:rPr>
          <w:rFonts w:cs="Arial"/>
        </w:rPr>
      </w:pPr>
      <w:r w:rsidRPr="00EE5AA7">
        <w:rPr>
          <w:rFonts w:cs="Arial"/>
        </w:rPr>
        <w:t xml:space="preserve">two references; </w:t>
      </w:r>
    </w:p>
    <w:p w14:paraId="48C2142F" w14:textId="77777777" w:rsidR="00722573" w:rsidRPr="00EE5AA7" w:rsidRDefault="00722573" w:rsidP="00722573">
      <w:pPr>
        <w:numPr>
          <w:ilvl w:val="0"/>
          <w:numId w:val="18"/>
        </w:numPr>
        <w:spacing w:after="0" w:line="240" w:lineRule="auto"/>
        <w:ind w:left="993" w:hanging="284"/>
        <w:rPr>
          <w:rFonts w:cs="Arial"/>
        </w:rPr>
      </w:pPr>
      <w:r w:rsidRPr="00EE5AA7">
        <w:rPr>
          <w:rFonts w:cs="Arial"/>
        </w:rPr>
        <w:t xml:space="preserve">a portfolio, showreel or other supporting material demonstrating the standard and range of their creative practice; </w:t>
      </w:r>
    </w:p>
    <w:p w14:paraId="588D38CC" w14:textId="77777777" w:rsidR="00722573" w:rsidRPr="00EE5AA7" w:rsidRDefault="00722573" w:rsidP="00722573">
      <w:pPr>
        <w:numPr>
          <w:ilvl w:val="0"/>
          <w:numId w:val="18"/>
        </w:numPr>
        <w:spacing w:after="0" w:line="240" w:lineRule="auto"/>
        <w:ind w:left="993" w:hanging="284"/>
        <w:rPr>
          <w:rFonts w:cs="Arial"/>
        </w:rPr>
      </w:pPr>
      <w:r w:rsidRPr="00EE5AA7">
        <w:rPr>
          <w:rFonts w:cs="Arial"/>
        </w:rPr>
        <w:t>evidence of previous exhibition, screening, publication, commission or other appropriate public presentation of their work.</w:t>
      </w:r>
    </w:p>
    <w:p w14:paraId="3CC8CF43" w14:textId="77777777" w:rsidR="00722573" w:rsidRPr="00EE5AA7" w:rsidRDefault="00722573" w:rsidP="00722573">
      <w:pPr>
        <w:pStyle w:val="ListParagraph"/>
        <w:numPr>
          <w:ilvl w:val="1"/>
          <w:numId w:val="17"/>
        </w:numPr>
        <w:spacing w:after="0" w:line="240" w:lineRule="auto"/>
        <w:ind w:left="709" w:hanging="709"/>
        <w:rPr>
          <w:rFonts w:cs="Arial"/>
        </w:rPr>
      </w:pPr>
      <w:r w:rsidRPr="00EE5AA7">
        <w:rPr>
          <w:rFonts w:cs="Arial"/>
        </w:rPr>
        <w:t>Where submitted work is collaborative, applicants should clearly identify their own creative contribution.</w:t>
      </w:r>
    </w:p>
    <w:p w14:paraId="7EC41F6B" w14:textId="77777777" w:rsidR="00722573" w:rsidRDefault="00722573" w:rsidP="00722573">
      <w:pPr>
        <w:pStyle w:val="ListParagraph"/>
        <w:numPr>
          <w:ilvl w:val="1"/>
          <w:numId w:val="17"/>
        </w:numPr>
        <w:spacing w:after="0" w:line="240" w:lineRule="auto"/>
        <w:ind w:left="709" w:hanging="709"/>
        <w:rPr>
          <w:rFonts w:cs="Arial"/>
        </w:rPr>
      </w:pPr>
      <w:r w:rsidRPr="00120BDA">
        <w:rPr>
          <w:rFonts w:cs="Arial"/>
        </w:rPr>
        <w:t>Final selection will be based on a face-to-face assessment, including discussion of the applicant's submitted work and creative practice.</w:t>
      </w:r>
    </w:p>
    <w:p w14:paraId="44F64328" w14:textId="77777777" w:rsidR="00722573" w:rsidRDefault="00722573" w:rsidP="00722573">
      <w:pPr>
        <w:pStyle w:val="ListParagraph"/>
        <w:numPr>
          <w:ilvl w:val="1"/>
          <w:numId w:val="17"/>
        </w:numPr>
        <w:spacing w:after="0" w:line="240" w:lineRule="auto"/>
        <w:ind w:left="709" w:hanging="709"/>
        <w:rPr>
          <w:rFonts w:cs="Arial"/>
        </w:rPr>
      </w:pPr>
      <w:r w:rsidRPr="00120BDA">
        <w:rPr>
          <w:rFonts w:cs="Arial"/>
        </w:rPr>
        <w:t xml:space="preserve">Selection will </w:t>
      </w:r>
      <w:proofErr w:type="gramStart"/>
      <w:r w:rsidRPr="00120BDA">
        <w:rPr>
          <w:rFonts w:cs="Arial"/>
        </w:rPr>
        <w:t>take into account</w:t>
      </w:r>
      <w:proofErr w:type="gramEnd"/>
      <w:r w:rsidRPr="00120BDA">
        <w:rPr>
          <w:rFonts w:cs="Arial"/>
        </w:rPr>
        <w:t xml:space="preserve"> technical and creative skill, visual or media awareness, originality, strength and development of portfolio, relevant creative experience, capacity for development, motivation and ability to work independently.</w:t>
      </w:r>
    </w:p>
    <w:p w14:paraId="367B35F7" w14:textId="77777777" w:rsidR="00722573" w:rsidRPr="00120BDA" w:rsidRDefault="00722573" w:rsidP="00722573">
      <w:pPr>
        <w:pStyle w:val="ListParagraph"/>
        <w:ind w:left="709" w:hanging="709"/>
        <w:rPr>
          <w:rFonts w:cs="Arial"/>
        </w:rPr>
      </w:pPr>
    </w:p>
    <w:p w14:paraId="2FD215CE" w14:textId="77777777" w:rsidR="00722573" w:rsidRPr="00120BDA" w:rsidRDefault="00722573" w:rsidP="00722573">
      <w:pPr>
        <w:pStyle w:val="ListParagraph"/>
        <w:numPr>
          <w:ilvl w:val="0"/>
          <w:numId w:val="17"/>
        </w:numPr>
        <w:spacing w:after="0" w:line="240" w:lineRule="auto"/>
        <w:ind w:left="709" w:hanging="709"/>
        <w:outlineLvl w:val="2"/>
        <w:rPr>
          <w:rFonts w:cs="Arial"/>
          <w:b/>
          <w:bCs/>
        </w:rPr>
      </w:pPr>
      <w:r w:rsidRPr="00120BDA">
        <w:rPr>
          <w:rFonts w:cs="Arial"/>
          <w:b/>
          <w:bCs/>
        </w:rPr>
        <w:t>Creative and Professional Development</w:t>
      </w:r>
    </w:p>
    <w:p w14:paraId="299B47D8" w14:textId="77777777" w:rsidR="00722573" w:rsidRPr="007B2638" w:rsidRDefault="00722573" w:rsidP="00722573">
      <w:pPr>
        <w:pStyle w:val="ListParagraph"/>
        <w:numPr>
          <w:ilvl w:val="1"/>
          <w:numId w:val="17"/>
        </w:numPr>
        <w:spacing w:after="0" w:line="240" w:lineRule="auto"/>
        <w:ind w:left="709" w:hanging="709"/>
        <w:rPr>
          <w:rFonts w:cs="Arial"/>
        </w:rPr>
      </w:pPr>
      <w:r w:rsidRPr="007B2638">
        <w:rPr>
          <w:rFonts w:cs="Arial"/>
        </w:rPr>
        <w:t xml:space="preserve">At the beginning of the scholarship year, each scholar will undertake an agreed </w:t>
      </w:r>
      <w:proofErr w:type="spellStart"/>
      <w:r w:rsidRPr="007B2638">
        <w:rPr>
          <w:rFonts w:cs="Arial"/>
        </w:rPr>
        <w:t>programme</w:t>
      </w:r>
      <w:proofErr w:type="spellEnd"/>
      <w:r w:rsidRPr="007B2638">
        <w:rPr>
          <w:rFonts w:cs="Arial"/>
        </w:rPr>
        <w:t xml:space="preserve"> of creative and professional development with the Arts &amp; Culture</w:t>
      </w:r>
      <w:r>
        <w:rPr>
          <w:rFonts w:cs="Arial"/>
        </w:rPr>
        <w:t xml:space="preserve"> Development Officer.</w:t>
      </w:r>
    </w:p>
    <w:p w14:paraId="451FF24D" w14:textId="77777777" w:rsidR="00722573" w:rsidRDefault="00722573" w:rsidP="00722573">
      <w:pPr>
        <w:pStyle w:val="ListParagraph"/>
        <w:numPr>
          <w:ilvl w:val="1"/>
          <w:numId w:val="17"/>
        </w:numPr>
        <w:spacing w:after="0" w:line="240" w:lineRule="auto"/>
        <w:ind w:left="709" w:hanging="709"/>
        <w:rPr>
          <w:rFonts w:cs="Arial"/>
        </w:rPr>
      </w:pPr>
      <w:r w:rsidRPr="00120BDA">
        <w:rPr>
          <w:rFonts w:cs="Arial"/>
        </w:rPr>
        <w:lastRenderedPageBreak/>
        <w:t xml:space="preserve">The </w:t>
      </w:r>
      <w:proofErr w:type="spellStart"/>
      <w:r w:rsidRPr="00120BDA">
        <w:rPr>
          <w:rFonts w:cs="Arial"/>
        </w:rPr>
        <w:t>programme</w:t>
      </w:r>
      <w:proofErr w:type="spellEnd"/>
      <w:r w:rsidRPr="00120BDA">
        <w:rPr>
          <w:rFonts w:cs="Arial"/>
        </w:rPr>
        <w:t xml:space="preserve"> of work may include specialist training, mentoring, workshops, masterclasses, engagement with </w:t>
      </w:r>
      <w:proofErr w:type="spellStart"/>
      <w:r w:rsidRPr="00120BDA">
        <w:rPr>
          <w:rFonts w:cs="Arial"/>
        </w:rPr>
        <w:t>practising</w:t>
      </w:r>
      <w:proofErr w:type="spellEnd"/>
      <w:r w:rsidRPr="00120BDA">
        <w:rPr>
          <w:rFonts w:cs="Arial"/>
        </w:rPr>
        <w:t xml:space="preserve"> professionals, development of new work and other appropriate creative or professional development activity.</w:t>
      </w:r>
    </w:p>
    <w:p w14:paraId="759F3CBA" w14:textId="77777777" w:rsidR="00722573" w:rsidRDefault="00722573" w:rsidP="00722573">
      <w:pPr>
        <w:pStyle w:val="ListParagraph"/>
        <w:numPr>
          <w:ilvl w:val="1"/>
          <w:numId w:val="17"/>
        </w:numPr>
        <w:spacing w:after="0" w:line="240" w:lineRule="auto"/>
        <w:ind w:left="709" w:hanging="709"/>
        <w:rPr>
          <w:rFonts w:cs="Arial"/>
        </w:rPr>
      </w:pPr>
      <w:r w:rsidRPr="00120BDA">
        <w:rPr>
          <w:rFonts w:cs="Arial"/>
        </w:rPr>
        <w:t xml:space="preserve">Scholars are expected to engage fully with their agreed </w:t>
      </w:r>
      <w:proofErr w:type="spellStart"/>
      <w:r w:rsidRPr="00120BDA">
        <w:rPr>
          <w:rFonts w:cs="Arial"/>
        </w:rPr>
        <w:t>programme</w:t>
      </w:r>
      <w:proofErr w:type="spellEnd"/>
      <w:r w:rsidRPr="00120BDA">
        <w:rPr>
          <w:rFonts w:cs="Arial"/>
        </w:rPr>
        <w:t xml:space="preserve"> of work and demonstrate appropriate progress throughout the scholarship year.</w:t>
      </w:r>
    </w:p>
    <w:p w14:paraId="78E993B8" w14:textId="77777777" w:rsidR="00722573" w:rsidRPr="00120BDA" w:rsidRDefault="00722573" w:rsidP="00722573">
      <w:pPr>
        <w:pStyle w:val="ListParagraph"/>
        <w:numPr>
          <w:ilvl w:val="1"/>
          <w:numId w:val="17"/>
        </w:numPr>
        <w:spacing w:after="0" w:line="240" w:lineRule="auto"/>
        <w:ind w:left="709" w:hanging="709"/>
        <w:rPr>
          <w:rFonts w:cs="Arial"/>
        </w:rPr>
      </w:pPr>
      <w:r w:rsidRPr="00120BDA">
        <w:rPr>
          <w:rFonts w:cs="Arial"/>
        </w:rPr>
        <w:t xml:space="preserve">The </w:t>
      </w:r>
      <w:proofErr w:type="spellStart"/>
      <w:r w:rsidRPr="00120BDA">
        <w:rPr>
          <w:rFonts w:cs="Arial"/>
        </w:rPr>
        <w:t>programme</w:t>
      </w:r>
      <w:proofErr w:type="spellEnd"/>
      <w:r w:rsidRPr="00120BDA">
        <w:rPr>
          <w:rFonts w:cs="Arial"/>
        </w:rPr>
        <w:t xml:space="preserve"> of work will be reviewed through the scholar's regular meetings with the Arts &amp; Culture Development Officer and may be adapted during the year to reflect the scholar's development and appropriate opportunities as they arise.</w:t>
      </w:r>
    </w:p>
    <w:p w14:paraId="71054EB5" w14:textId="77777777" w:rsidR="00722573" w:rsidRPr="00722573" w:rsidRDefault="00722573" w:rsidP="00722573">
      <w:pPr>
        <w:spacing w:after="0" w:line="240" w:lineRule="auto"/>
        <w:rPr>
          <w:rFonts w:cs="Arial"/>
          <w:color w:val="000000" w:themeColor="text1"/>
          <w:sz w:val="24"/>
          <w:szCs w:val="24"/>
        </w:rPr>
      </w:pPr>
    </w:p>
    <w:sectPr w:rsidR="00722573" w:rsidRPr="00722573"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66286" w14:textId="77777777" w:rsidR="00906F79" w:rsidRDefault="00906F79" w:rsidP="00F73DD4">
      <w:pPr>
        <w:spacing w:after="0" w:line="240" w:lineRule="auto"/>
      </w:pPr>
      <w:r>
        <w:separator/>
      </w:r>
    </w:p>
  </w:endnote>
  <w:endnote w:type="continuationSeparator" w:id="0">
    <w:p w14:paraId="72D291EE" w14:textId="77777777" w:rsidR="00906F79" w:rsidRDefault="00906F79" w:rsidP="00F7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1391D6" w14:textId="77777777" w:rsidR="00906F79" w:rsidRDefault="00906F79" w:rsidP="00F73DD4">
      <w:pPr>
        <w:spacing w:after="0" w:line="240" w:lineRule="auto"/>
      </w:pPr>
      <w:r>
        <w:separator/>
      </w:r>
    </w:p>
  </w:footnote>
  <w:footnote w:type="continuationSeparator" w:id="0">
    <w:p w14:paraId="3A33AFA6" w14:textId="77777777" w:rsidR="00906F79" w:rsidRDefault="00906F79" w:rsidP="00F7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0E591E57" w:rsidR="00F73DD4" w:rsidRPr="00F73DD4" w:rsidRDefault="00F73DD4" w:rsidP="00722573">
    <w:pPr>
      <w:pStyle w:val="Title"/>
      <w:jc w:val="center"/>
      <w:rPr>
        <w:rFonts w:ascii="Open Sans" w:hAnsi="Open Sans" w:cs="Open Sans"/>
        <w:b/>
        <w:bCs/>
        <w:sz w:val="36"/>
        <w:szCs w:val="36"/>
      </w:rPr>
    </w:pPr>
    <w:r w:rsidRPr="00F73DD4">
      <w:rPr>
        <w:rFonts w:ascii="Open Sans" w:hAnsi="Open Sans" w:cs="Open Sans"/>
        <w:b/>
        <w:bCs/>
        <w:sz w:val="36"/>
        <w:szCs w:val="36"/>
      </w:rPr>
      <w:t xml:space="preserve">Swansea University Creative Arts Scholarships </w:t>
    </w:r>
    <w:r w:rsidR="00722573">
      <w:rPr>
        <w:rFonts w:ascii="Open Sans" w:hAnsi="Open Sans" w:cs="Open Sans"/>
        <w:b/>
        <w:bCs/>
        <w:sz w:val="36"/>
        <w:szCs w:val="36"/>
      </w:rPr>
      <w:t>– Media &amp; Visual Arts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9FD709B"/>
    <w:multiLevelType w:val="hybridMultilevel"/>
    <w:tmpl w:val="7E90D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241E425C"/>
    <w:multiLevelType w:val="hybridMultilevel"/>
    <w:tmpl w:val="F14CB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540C6A"/>
    <w:multiLevelType w:val="multilevel"/>
    <w:tmpl w:val="6E3A1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C8E6DCA"/>
    <w:multiLevelType w:val="hybridMultilevel"/>
    <w:tmpl w:val="59AA5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6F33989"/>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0C2387"/>
    <w:multiLevelType w:val="multilevel"/>
    <w:tmpl w:val="6D7A3FCE"/>
    <w:lvl w:ilvl="0">
      <w:start w:val="1"/>
      <w:numFmt w:val="decimal"/>
      <w:lvlText w:val="%1"/>
      <w:lvlJc w:val="left"/>
      <w:pPr>
        <w:ind w:left="400" w:hanging="400"/>
      </w:pPr>
      <w:rPr>
        <w:rFonts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915743204">
    <w:abstractNumId w:val="14"/>
  </w:num>
  <w:num w:numId="2" w16cid:durableId="487133388">
    <w:abstractNumId w:val="9"/>
  </w:num>
  <w:num w:numId="3" w16cid:durableId="1203327258">
    <w:abstractNumId w:val="11"/>
  </w:num>
  <w:num w:numId="4" w16cid:durableId="403340743">
    <w:abstractNumId w:val="11"/>
  </w:num>
  <w:num w:numId="5" w16cid:durableId="669211070">
    <w:abstractNumId w:val="2"/>
  </w:num>
  <w:num w:numId="6" w16cid:durableId="1292129858">
    <w:abstractNumId w:val="1"/>
  </w:num>
  <w:num w:numId="7" w16cid:durableId="615143079">
    <w:abstractNumId w:val="0"/>
  </w:num>
  <w:num w:numId="8" w16cid:durableId="405150632">
    <w:abstractNumId w:val="3"/>
  </w:num>
  <w:num w:numId="9" w16cid:durableId="1452096112">
    <w:abstractNumId w:val="4"/>
  </w:num>
  <w:num w:numId="10" w16cid:durableId="1514952041">
    <w:abstractNumId w:val="16"/>
  </w:num>
  <w:num w:numId="11" w16cid:durableId="729378386">
    <w:abstractNumId w:val="5"/>
  </w:num>
  <w:num w:numId="12" w16cid:durableId="381297004">
    <w:abstractNumId w:val="10"/>
  </w:num>
  <w:num w:numId="13" w16cid:durableId="962689536">
    <w:abstractNumId w:val="8"/>
  </w:num>
  <w:num w:numId="14" w16cid:durableId="1144539454">
    <w:abstractNumId w:val="6"/>
  </w:num>
  <w:num w:numId="15" w16cid:durableId="1842813278">
    <w:abstractNumId w:val="12"/>
  </w:num>
  <w:num w:numId="16" w16cid:durableId="929655050">
    <w:abstractNumId w:val="7"/>
  </w:num>
  <w:num w:numId="17" w16cid:durableId="169413816">
    <w:abstractNumId w:val="15"/>
  </w:num>
  <w:num w:numId="18" w16cid:durableId="101384559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225B1B"/>
    <w:rsid w:val="0030790A"/>
    <w:rsid w:val="0035473A"/>
    <w:rsid w:val="003A4E42"/>
    <w:rsid w:val="003F4E45"/>
    <w:rsid w:val="00465151"/>
    <w:rsid w:val="004701C2"/>
    <w:rsid w:val="00487683"/>
    <w:rsid w:val="004B69CD"/>
    <w:rsid w:val="004B6F3F"/>
    <w:rsid w:val="004E5DF3"/>
    <w:rsid w:val="00513E4E"/>
    <w:rsid w:val="00557C02"/>
    <w:rsid w:val="00722573"/>
    <w:rsid w:val="00781DEE"/>
    <w:rsid w:val="007D367E"/>
    <w:rsid w:val="008448F5"/>
    <w:rsid w:val="008D1D9C"/>
    <w:rsid w:val="00906F79"/>
    <w:rsid w:val="00A23D7B"/>
    <w:rsid w:val="00B2624F"/>
    <w:rsid w:val="00D51BBC"/>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C128A8"/>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 w:type="character" w:styleId="Strong">
    <w:name w:val="Strong"/>
    <w:basedOn w:val="DefaultParagraphFont"/>
    <w:uiPriority w:val="22"/>
    <w:qFormat/>
    <w:rsid w:val="007225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474DEE-DFBD-42D2-AE67-B720D9B92ED4}"/>
</file>

<file path=customXml/itemProps2.xml><?xml version="1.0" encoding="utf-8"?>
<ds:datastoreItem xmlns:ds="http://schemas.openxmlformats.org/officeDocument/2006/customXml" ds:itemID="{C4764A88-E0C3-4E33-AD17-B98713036FDC}"/>
</file>

<file path=customXml/itemProps3.xml><?xml version="1.0" encoding="utf-8"?>
<ds:datastoreItem xmlns:ds="http://schemas.openxmlformats.org/officeDocument/2006/customXml" ds:itemID="{06D9528A-5604-4C63-876A-4803B3312A1A}"/>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2</cp:revision>
  <dcterms:created xsi:type="dcterms:W3CDTF">2026-09-18T14:48:00Z</dcterms:created>
  <dcterms:modified xsi:type="dcterms:W3CDTF">2026-09-18T14:48:00Z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