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0958A9" w:rsidRDefault="000958A9" w:rsidP="000958A9">
      <w:pPr>
        <w:pStyle w:val="Title"/>
        <w:spacing w:after="0" w:line="240" w:lineRule="auto"/>
        <w:rPr>
          <w:rFonts w:ascii="Arial" w:hAnsi="Arial" w:cs="Arial"/>
          <w:sz w:val="28"/>
          <w:szCs w:val="28"/>
        </w:rPr>
      </w:pPr>
    </w:p>
    <w:p w14:paraId="3087ECC1" w14:textId="2614853C" w:rsidR="000958A9" w:rsidRDefault="000958A9" w:rsidP="000958A9">
      <w:pPr>
        <w:pStyle w:val="Title"/>
        <w:spacing w:after="0" w:line="240" w:lineRule="auto"/>
        <w:rPr>
          <w:rFonts w:ascii="Arial" w:hAnsi="Arial" w:cs="Arial"/>
          <w:sz w:val="28"/>
          <w:szCs w:val="28"/>
        </w:rPr>
      </w:pPr>
      <w:r w:rsidRPr="000958A9">
        <w:rPr>
          <w:rFonts w:ascii="Arial" w:hAnsi="Arial" w:cs="Arial"/>
          <w:sz w:val="28"/>
          <w:szCs w:val="28"/>
        </w:rPr>
        <w:t>Core Regulations, Policies &amp; Procedures</w:t>
      </w:r>
    </w:p>
    <w:p w14:paraId="3D997B89" w14:textId="77777777" w:rsidR="000958A9" w:rsidRPr="000958A9" w:rsidRDefault="000958A9" w:rsidP="000958A9"/>
    <w:p w14:paraId="699286BF" w14:textId="5F4D61B6" w:rsidR="000958A9" w:rsidRDefault="000958A9" w:rsidP="000958A9">
      <w:pPr>
        <w:spacing w:after="0" w:line="240" w:lineRule="auto"/>
        <w:rPr>
          <w:rFonts w:cs="Arial"/>
          <w:color w:val="000000" w:themeColor="text1"/>
          <w:sz w:val="24"/>
          <w:szCs w:val="24"/>
        </w:rPr>
      </w:pPr>
      <w:r w:rsidRPr="000958A9">
        <w:rPr>
          <w:rFonts w:cs="Arial"/>
          <w:b/>
          <w:bCs/>
          <w:color w:val="000000" w:themeColor="text1"/>
          <w:sz w:val="24"/>
          <w:szCs w:val="24"/>
        </w:rPr>
        <w:t>Validity:</w:t>
      </w:r>
      <w:r w:rsidRPr="000958A9">
        <w:rPr>
          <w:rFonts w:cs="Arial"/>
          <w:color w:val="000000" w:themeColor="text1"/>
          <w:sz w:val="24"/>
          <w:szCs w:val="24"/>
        </w:rPr>
        <w:t xml:space="preserve"> </w:t>
      </w:r>
      <w:r w:rsidRPr="000958A9">
        <w:rPr>
          <w:rFonts w:cs="Arial"/>
          <w:sz w:val="24"/>
          <w:szCs w:val="24"/>
        </w:rPr>
        <w:t xml:space="preserve">This document dated </w:t>
      </w:r>
      <w:r w:rsidRPr="000958A9">
        <w:rPr>
          <w:rFonts w:cs="Arial"/>
          <w:b/>
          <w:bCs/>
          <w:sz w:val="24"/>
          <w:szCs w:val="24"/>
        </w:rPr>
        <w:t>3/09/2026</w:t>
      </w:r>
      <w:r w:rsidRPr="000958A9">
        <w:rPr>
          <w:rFonts w:cs="Arial"/>
          <w:sz w:val="24"/>
          <w:szCs w:val="24"/>
        </w:rPr>
        <w:t xml:space="preserve"> supersedes any previous regulations.</w:t>
      </w:r>
      <w:r w:rsidRPr="000958A9">
        <w:rPr>
          <w:rFonts w:cs="Arial"/>
          <w:color w:val="000000" w:themeColor="text1"/>
          <w:sz w:val="24"/>
          <w:szCs w:val="24"/>
        </w:rPr>
        <w:t xml:space="preserve"> These Core Regulations apply to all Swansea University Creative Arts Scholarship pathways and must be read with the relevant Pathway Schedule, which forms part of the regulations.</w:t>
      </w:r>
    </w:p>
    <w:p w14:paraId="5A350249" w14:textId="77777777" w:rsidR="000958A9" w:rsidRPr="000958A9" w:rsidRDefault="000958A9" w:rsidP="000958A9">
      <w:pPr>
        <w:spacing w:after="0" w:line="240" w:lineRule="auto"/>
        <w:rPr>
          <w:rFonts w:cs="Arial"/>
          <w:color w:val="000000" w:themeColor="text1"/>
          <w:sz w:val="24"/>
          <w:szCs w:val="24"/>
        </w:rPr>
      </w:pPr>
    </w:p>
    <w:p w14:paraId="461AB277" w14:textId="6FE49099" w:rsidR="00F73DD4" w:rsidRDefault="00F73DD4" w:rsidP="000958A9">
      <w:pPr>
        <w:pStyle w:val="ListParagraph"/>
        <w:numPr>
          <w:ilvl w:val="0"/>
          <w:numId w:val="9"/>
        </w:numPr>
        <w:spacing w:after="0" w:line="240" w:lineRule="auto"/>
        <w:ind w:left="567" w:hanging="567"/>
        <w:rPr>
          <w:rFonts w:cs="Arial"/>
          <w:b/>
          <w:color w:val="000000" w:themeColor="text1"/>
          <w:sz w:val="28"/>
          <w:szCs w:val="28"/>
        </w:rPr>
      </w:pPr>
      <w:r w:rsidRPr="000958A9">
        <w:rPr>
          <w:rFonts w:cs="Arial"/>
          <w:b/>
          <w:color w:val="000000" w:themeColor="text1"/>
          <w:sz w:val="28"/>
          <w:szCs w:val="28"/>
        </w:rPr>
        <w:t>Introduction and Governance</w:t>
      </w:r>
    </w:p>
    <w:p w14:paraId="5D4658BB" w14:textId="77777777" w:rsidR="000958A9" w:rsidRPr="000958A9" w:rsidRDefault="000958A9" w:rsidP="000958A9">
      <w:pPr>
        <w:pStyle w:val="ListParagraph"/>
        <w:spacing w:after="0" w:line="240" w:lineRule="auto"/>
        <w:ind w:left="567"/>
        <w:rPr>
          <w:rFonts w:cs="Arial"/>
          <w:b/>
          <w:color w:val="000000" w:themeColor="text1"/>
          <w:sz w:val="28"/>
          <w:szCs w:val="28"/>
        </w:rPr>
      </w:pPr>
    </w:p>
    <w:p w14:paraId="2F1B4833" w14:textId="29ABDC0B"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These regulations govern Swansea University Creative Arts Scholarships, including their operation, costs to Swansea University and the obligations of scholars.</w:t>
      </w:r>
    </w:p>
    <w:p w14:paraId="44ADAB63" w14:textId="296486C8"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Creative Arts Scholarship pathways are:</w:t>
      </w:r>
    </w:p>
    <w:p w14:paraId="5594CD28"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Music – Instrumental and Vocal;</w:t>
      </w:r>
    </w:p>
    <w:p w14:paraId="488F495A"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Dance &amp; Theatre Arts;</w:t>
      </w:r>
    </w:p>
    <w:p w14:paraId="3BFDE906"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Media &amp; Visual Arts;</w:t>
      </w:r>
    </w:p>
    <w:p w14:paraId="419A3637"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Creative Writing.</w:t>
      </w:r>
    </w:p>
    <w:p w14:paraId="16A23612" w14:textId="77777777"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Overall responsibility for the operation of the Creative Arts Scholarships lies with Swansea University Culture Board.</w:t>
      </w:r>
    </w:p>
    <w:p w14:paraId="01242121" w14:textId="77777777"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Day-to-day management, delivery and administration are delegated to the Arts &amp; Culture Development Officer.</w:t>
      </w:r>
    </w:p>
    <w:p w14:paraId="666FB28C" w14:textId="3BE09BFD"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makes decisions on awards, renewals and scholarship management in line with Swansea University Culture Board regulations and, where applicable, in consultation with relevant partners.</w:t>
      </w:r>
    </w:p>
    <w:p w14:paraId="6BD40C24" w14:textId="77777777" w:rsidR="00F73DD4" w:rsidRPr="000958A9"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Default="00F73DD4" w:rsidP="000958A9">
      <w:pPr>
        <w:pStyle w:val="ListBullet"/>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Eligibility</w:t>
      </w:r>
    </w:p>
    <w:p w14:paraId="671D9FD9" w14:textId="77777777" w:rsidR="000958A9" w:rsidRPr="000958A9"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Scholarships are available to full-time students at Swansea University enrolled on taught and research degree </w:t>
      </w:r>
      <w:proofErr w:type="spellStart"/>
      <w:r w:rsidRPr="000958A9">
        <w:rPr>
          <w:rFonts w:cs="Arial"/>
          <w:color w:val="000000" w:themeColor="text1"/>
          <w:sz w:val="24"/>
          <w:szCs w:val="24"/>
        </w:rPr>
        <w:t>programmes</w:t>
      </w:r>
      <w:proofErr w:type="spellEnd"/>
      <w:r w:rsidRPr="000958A9">
        <w:rPr>
          <w:rFonts w:cs="Arial"/>
          <w:color w:val="000000" w:themeColor="text1"/>
          <w:sz w:val="24"/>
          <w:szCs w:val="24"/>
        </w:rPr>
        <w:t>.</w:t>
      </w:r>
    </w:p>
    <w:p w14:paraId="19080CCE" w14:textId="40CE1282"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not available to exchange students, part-time students, or students enrolled on courses lasting less than one academic year.</w:t>
      </w:r>
    </w:p>
    <w:p w14:paraId="64E00131" w14:textId="44A571D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Only one Creative Arts Scholarship may be held at any time.</w:t>
      </w:r>
    </w:p>
    <w:p w14:paraId="009AA426" w14:textId="184D9B3D"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A Creative Arts Scholarship may not be held concurrently with a sport scholarship or a Swansea Minster Choral and Organ Scholarship.</w:t>
      </w:r>
    </w:p>
    <w:p w14:paraId="4797F622" w14:textId="0883D464"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Applicants must meet the selection criteria set out in the relevant Pathway Schedule.</w:t>
      </w:r>
    </w:p>
    <w:p w14:paraId="44D7E393" w14:textId="77777777"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Some courses may be difficult to combine with scholarship obligations. Swansea University will aim to be flexible but may not always be able to reconcile competing demands, particularly where other non-academic commitments restrict a scholar’s flexibility.</w:t>
      </w:r>
    </w:p>
    <w:p w14:paraId="28754D2C"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Duration, Renewal and Review</w:t>
      </w:r>
    </w:p>
    <w:p w14:paraId="575EAEA6"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awarded on a yearly basis and are not automatically renewed.</w:t>
      </w:r>
    </w:p>
    <w:p w14:paraId="01D12094" w14:textId="77777777" w:rsidR="000958A9"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Current scholars may apply for renewal and will receive priority consideration, subject to:</w:t>
      </w:r>
    </w:p>
    <w:p w14:paraId="4B6534DF"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rPr>
        <w:t>satisfactory engagement in required activities;</w:t>
      </w:r>
    </w:p>
    <w:p w14:paraId="04AA2914"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rPr>
        <w:t>satisfactory academic progress;</w:t>
      </w:r>
    </w:p>
    <w:p w14:paraId="0EF6A47C"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sz w:val="24"/>
          <w:szCs w:val="24"/>
        </w:rPr>
        <w:lastRenderedPageBreak/>
        <w:t>continued demonstration of an appropriate standard of creative practice within their scholarship pathway</w:t>
      </w:r>
    </w:p>
    <w:p w14:paraId="552E699C" w14:textId="68C8FE50"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Swansea University may reallocate scholarships in full or in part each year to maintain the quality and balance of the scheme.</w:t>
      </w:r>
    </w:p>
    <w:p w14:paraId="35C8C596" w14:textId="4C402DEB"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makes renewal and reallocation decisions in accordance with Swansea University Culture Board regulations, consulting relevant partners where applicable.</w:t>
      </w:r>
    </w:p>
    <w:p w14:paraId="5F6598E8" w14:textId="0DEC47E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will continually review scholars’ progress</w:t>
      </w:r>
      <w:r w:rsidR="00513E4E">
        <w:rPr>
          <w:rFonts w:cs="Arial"/>
          <w:color w:val="000000" w:themeColor="text1"/>
          <w:sz w:val="24"/>
          <w:szCs w:val="24"/>
        </w:rPr>
        <w:t>, standard</w:t>
      </w:r>
      <w:r w:rsidRPr="000958A9">
        <w:rPr>
          <w:rFonts w:cs="Arial"/>
          <w:color w:val="000000" w:themeColor="text1"/>
          <w:sz w:val="24"/>
          <w:szCs w:val="24"/>
        </w:rPr>
        <w:t xml:space="preserve"> and engagement. Concerns about progress, </w:t>
      </w:r>
      <w:r w:rsidR="00513E4E">
        <w:rPr>
          <w:rFonts w:cs="Arial"/>
          <w:color w:val="000000" w:themeColor="text1"/>
          <w:sz w:val="24"/>
          <w:szCs w:val="24"/>
        </w:rPr>
        <w:t>standard</w:t>
      </w:r>
      <w:r w:rsidRPr="000958A9">
        <w:rPr>
          <w:rFonts w:cs="Arial"/>
          <w:color w:val="000000" w:themeColor="text1"/>
          <w:sz w:val="24"/>
          <w:szCs w:val="24"/>
        </w:rPr>
        <w:t xml:space="preserve"> or engagement will normally be addressed through a staged review process, which may include informal support, formal warning, suspension of elements of the scholarship, or termination where concerns are unresolved. Where an award is terminated, the scholar may be required to repay some or all monies already disbursed, in accordance with the terms of the award.</w:t>
      </w:r>
    </w:p>
    <w:p w14:paraId="5671102B" w14:textId="12BFB3E8"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Where a scholar pauses their studies and repeats a level due to illness or other mitigating circumstances, the award may be renewed at the Arts &amp; Culture Development Officer’s discretion, by agreement with Swansea University Culture Board.</w:t>
      </w:r>
    </w:p>
    <w:p w14:paraId="5E3A49A9"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Benefits to Scholars</w:t>
      </w:r>
    </w:p>
    <w:p w14:paraId="05EA8CD4"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71FF5E2"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 nominal value of each Creative Arts Scholarship is £1,350 per year.</w:t>
      </w:r>
    </w:p>
    <w:p w14:paraId="1529188E"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Each scholar will receive an annual bursary of £750, payable directly to the scholar and intended to support their creative activities.</w:t>
      </w:r>
    </w:p>
    <w:p w14:paraId="44F14665"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Each scholarship also provides development support with a nominal value of £600 per scholar. Its nature and administration are set out in the relevant Pathway Schedule.</w:t>
      </w:r>
    </w:p>
    <w:p w14:paraId="201DC252"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4504AA56"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Obligations of Scholars</w:t>
      </w:r>
    </w:p>
    <w:p w14:paraId="24C037DA"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52D5D24B" w14:textId="5EEFDBF2" w:rsidR="00F73DD4" w:rsidRPr="000958A9" w:rsidRDefault="000958A9"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sz w:val="24"/>
          <w:szCs w:val="24"/>
        </w:rPr>
        <w:t>Scholars are expected to play an active role in the cultural life of Swansea University, including involvement in relevant student societies or other appropriate cultural activity and presenting or sharing their work at key points in the academic year</w:t>
      </w:r>
      <w:r w:rsidR="00F73DD4" w:rsidRPr="000958A9">
        <w:rPr>
          <w:rFonts w:cs="Arial"/>
          <w:color w:val="000000" w:themeColor="text1"/>
          <w:sz w:val="24"/>
          <w:szCs w:val="24"/>
        </w:rPr>
        <w:t>.</w:t>
      </w:r>
    </w:p>
    <w:p w14:paraId="5F3DF859"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In general, scholars will be expected to:</w:t>
      </w:r>
    </w:p>
    <w:p w14:paraId="5EA15969" w14:textId="77777777" w:rsidR="00F73DD4" w:rsidRPr="000958A9" w:rsidRDefault="00F73DD4"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rPr>
        <w:t>participate in up to three Open Day and/or Alumni events across the year;</w:t>
      </w:r>
    </w:p>
    <w:p w14:paraId="6EF00C40" w14:textId="77777777" w:rsidR="00F73DD4" w:rsidRPr="000958A9" w:rsidRDefault="00F73DD4"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rPr>
        <w:t>assist, where possible, with Swansea University recruitment activities;</w:t>
      </w:r>
    </w:p>
    <w:p w14:paraId="35DEE3CA" w14:textId="77777777" w:rsidR="004B69CD" w:rsidRPr="004B69CD" w:rsidRDefault="004B69CD" w:rsidP="000958A9">
      <w:pPr>
        <w:pStyle w:val="ListBullet"/>
        <w:tabs>
          <w:tab w:val="num" w:pos="360"/>
        </w:tabs>
        <w:spacing w:after="0" w:line="240" w:lineRule="auto"/>
        <w:ind w:left="851" w:hanging="284"/>
        <w:rPr>
          <w:rFonts w:cs="Arial"/>
          <w:color w:val="000000" w:themeColor="text1"/>
          <w:sz w:val="24"/>
          <w:szCs w:val="24"/>
        </w:rPr>
      </w:pPr>
      <w:r w:rsidRPr="004B69CD">
        <w:rPr>
          <w:sz w:val="24"/>
          <w:szCs w:val="24"/>
        </w:rPr>
        <w:t>provide peer support and advice to other students where appropriate, with returning scholars taking a supportive role within their relevant area of activity;</w:t>
      </w:r>
    </w:p>
    <w:p w14:paraId="10D3C031" w14:textId="64E810F1" w:rsidR="00F73DD4" w:rsidRPr="004B69CD" w:rsidRDefault="00F73DD4" w:rsidP="000958A9">
      <w:pPr>
        <w:pStyle w:val="ListBullet"/>
        <w:tabs>
          <w:tab w:val="num" w:pos="360"/>
        </w:tabs>
        <w:spacing w:after="0" w:line="240" w:lineRule="auto"/>
        <w:ind w:left="851" w:hanging="284"/>
        <w:rPr>
          <w:rFonts w:cs="Arial"/>
          <w:color w:val="000000" w:themeColor="text1"/>
          <w:sz w:val="24"/>
          <w:szCs w:val="24"/>
        </w:rPr>
      </w:pPr>
      <w:r w:rsidRPr="004B69CD">
        <w:rPr>
          <w:rFonts w:cs="Arial"/>
          <w:color w:val="000000" w:themeColor="text1"/>
          <w:sz w:val="24"/>
          <w:szCs w:val="24"/>
        </w:rPr>
        <w:t>maintain satisfactory academic progress.</w:t>
      </w:r>
    </w:p>
    <w:p w14:paraId="7FD7561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are expected to balance academic and scholarship commitments. Mitigating circumstances such as illness or bereavement, and clashes with scheduled academic activity, particularly examinations, are legitimate reasons for missing a scholarship commitment.</w:t>
      </w:r>
    </w:p>
    <w:p w14:paraId="258C5525"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should not over-commit to other extra-curricular activities where this prevents them fulfilling their scholarship obligations.</w:t>
      </w:r>
    </w:p>
    <w:p w14:paraId="7121BEB2"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will meet the Arts &amp; Culture Development Officer at least once each semester to review progress and raise any scholarship issues.</w:t>
      </w:r>
    </w:p>
    <w:p w14:paraId="617F5773"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Application and Selection Criteria</w:t>
      </w:r>
    </w:p>
    <w:p w14:paraId="5A968C18"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There is one application deadline per year, advertised on the Swansea University website and stated on the relevant application form.</w:t>
      </w:r>
    </w:p>
    <w:p w14:paraId="142A4D0D" w14:textId="5C63B6C5"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Applications are open to all eligible students. Swansea University may</w:t>
      </w:r>
      <w:r w:rsidR="00513E4E">
        <w:rPr>
          <w:rFonts w:cs="Arial"/>
          <w:color w:val="000000" w:themeColor="text1"/>
          <w:sz w:val="24"/>
          <w:szCs w:val="24"/>
        </w:rPr>
        <w:t>, at its discretion,</w:t>
      </w:r>
      <w:r w:rsidRPr="000958A9">
        <w:rPr>
          <w:rFonts w:cs="Arial"/>
          <w:color w:val="000000" w:themeColor="text1"/>
          <w:sz w:val="24"/>
          <w:szCs w:val="24"/>
        </w:rPr>
        <w:t xml:space="preserve"> make offers to suitably qualified applicants before the closing date.</w:t>
      </w:r>
    </w:p>
    <w:p w14:paraId="384B3CAA"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Applicants must provide the evidence and supporting materials specified in the relevant Pathway Schedule. Where formal qualifications are required, equivalent experience or proficiency may be considered as set out in that Schedule.</w:t>
      </w:r>
    </w:p>
    <w:p w14:paraId="72A9992E"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 Arts &amp; Culture Development Officer determines the number of scholarships available in each pathway each year.</w:t>
      </w:r>
    </w:p>
    <w:p w14:paraId="15FBD241"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An appropriate Scholarship Selection Panel, overseen by the Arts &amp; Culture Development Officer, will select scholars.</w:t>
      </w:r>
    </w:p>
    <w:p w14:paraId="7FBF45E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Selection may also take account of pathway-specific factors set out in the relevant Pathway Schedule.</w:t>
      </w:r>
    </w:p>
    <w:p w14:paraId="566A0810" w14:textId="3D98E108" w:rsidR="00781DEE"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Where scholarships are under-recruited, Swansea University </w:t>
      </w:r>
      <w:r w:rsidR="00513E4E">
        <w:rPr>
          <w:rFonts w:cs="Arial"/>
          <w:color w:val="000000" w:themeColor="text1"/>
          <w:sz w:val="24"/>
          <w:szCs w:val="24"/>
        </w:rPr>
        <w:t>reserves the right to</w:t>
      </w:r>
      <w:r w:rsidRPr="000958A9">
        <w:rPr>
          <w:rFonts w:cs="Arial"/>
          <w:color w:val="000000" w:themeColor="text1"/>
          <w:sz w:val="24"/>
          <w:szCs w:val="24"/>
        </w:rPr>
        <w:t xml:space="preserve"> make pro-rata awards in the second semester, subject to the applicable application and selection process.</w:t>
      </w:r>
    </w:p>
    <w:p w14:paraId="35190373" w14:textId="77777777" w:rsidR="00BA2EA8" w:rsidRDefault="00BA2EA8" w:rsidP="00BA2EA8">
      <w:pPr>
        <w:spacing w:after="0" w:line="240" w:lineRule="auto"/>
        <w:rPr>
          <w:rFonts w:cs="Arial"/>
          <w:color w:val="000000" w:themeColor="text1"/>
          <w:sz w:val="24"/>
          <w:szCs w:val="24"/>
        </w:rPr>
      </w:pPr>
    </w:p>
    <w:p w14:paraId="58DF5CD7" w14:textId="77777777" w:rsidR="00BA2EA8" w:rsidRDefault="00BA2EA8" w:rsidP="00BA2EA8">
      <w:pPr>
        <w:spacing w:after="0" w:line="240" w:lineRule="auto"/>
        <w:rPr>
          <w:rFonts w:cs="Arial"/>
          <w:color w:val="000000" w:themeColor="text1"/>
          <w:sz w:val="24"/>
          <w:szCs w:val="24"/>
        </w:rPr>
      </w:pPr>
    </w:p>
    <w:p w14:paraId="01A8AD51" w14:textId="77777777" w:rsidR="00BA2EA8" w:rsidRDefault="00BA2EA8" w:rsidP="00BA2EA8">
      <w:pPr>
        <w:spacing w:after="0" w:line="240" w:lineRule="auto"/>
        <w:rPr>
          <w:rFonts w:cs="Arial"/>
          <w:color w:val="000000" w:themeColor="text1"/>
          <w:sz w:val="24"/>
          <w:szCs w:val="24"/>
        </w:rPr>
      </w:pPr>
    </w:p>
    <w:p w14:paraId="489E15CF" w14:textId="77777777" w:rsidR="00BA2EA8" w:rsidRDefault="00BA2EA8" w:rsidP="00BA2EA8">
      <w:pPr>
        <w:spacing w:after="0" w:line="240" w:lineRule="auto"/>
        <w:rPr>
          <w:rFonts w:cs="Arial"/>
          <w:color w:val="000000" w:themeColor="text1"/>
          <w:sz w:val="24"/>
          <w:szCs w:val="24"/>
        </w:rPr>
      </w:pPr>
    </w:p>
    <w:p w14:paraId="62084DAF" w14:textId="77777777" w:rsidR="00BA2EA8" w:rsidRDefault="00BA2EA8" w:rsidP="00BA2EA8">
      <w:pPr>
        <w:spacing w:after="0" w:line="240" w:lineRule="auto"/>
        <w:rPr>
          <w:rFonts w:cs="Arial"/>
          <w:color w:val="000000" w:themeColor="text1"/>
          <w:sz w:val="24"/>
          <w:szCs w:val="24"/>
        </w:rPr>
      </w:pPr>
    </w:p>
    <w:p w14:paraId="51615179" w14:textId="77777777" w:rsidR="00BA2EA8" w:rsidRDefault="00BA2EA8" w:rsidP="00BA2EA8">
      <w:pPr>
        <w:spacing w:after="0" w:line="240" w:lineRule="auto"/>
        <w:rPr>
          <w:rFonts w:cs="Arial"/>
          <w:color w:val="000000" w:themeColor="text1"/>
          <w:sz w:val="24"/>
          <w:szCs w:val="24"/>
        </w:rPr>
      </w:pPr>
    </w:p>
    <w:p w14:paraId="3C4027A5" w14:textId="77777777" w:rsidR="00BA2EA8" w:rsidRDefault="00BA2EA8" w:rsidP="00BA2EA8">
      <w:pPr>
        <w:spacing w:after="0" w:line="240" w:lineRule="auto"/>
        <w:rPr>
          <w:rFonts w:cs="Arial"/>
          <w:color w:val="000000" w:themeColor="text1"/>
          <w:sz w:val="24"/>
          <w:szCs w:val="24"/>
        </w:rPr>
      </w:pPr>
    </w:p>
    <w:p w14:paraId="4D37AE13" w14:textId="77777777" w:rsidR="00BA2EA8" w:rsidRDefault="00BA2EA8" w:rsidP="00BA2EA8">
      <w:pPr>
        <w:spacing w:after="0" w:line="240" w:lineRule="auto"/>
        <w:rPr>
          <w:rFonts w:cs="Arial"/>
          <w:color w:val="000000" w:themeColor="text1"/>
          <w:sz w:val="24"/>
          <w:szCs w:val="24"/>
        </w:rPr>
      </w:pPr>
    </w:p>
    <w:p w14:paraId="50B626DF" w14:textId="77777777" w:rsidR="00BA2EA8" w:rsidRDefault="00BA2EA8" w:rsidP="00BA2EA8">
      <w:pPr>
        <w:spacing w:after="0" w:line="240" w:lineRule="auto"/>
        <w:rPr>
          <w:rFonts w:cs="Arial"/>
          <w:color w:val="000000" w:themeColor="text1"/>
          <w:sz w:val="24"/>
          <w:szCs w:val="24"/>
        </w:rPr>
      </w:pPr>
    </w:p>
    <w:p w14:paraId="0AB057AF" w14:textId="77777777" w:rsidR="00BA2EA8" w:rsidRDefault="00BA2EA8" w:rsidP="00BA2EA8">
      <w:pPr>
        <w:spacing w:after="0" w:line="240" w:lineRule="auto"/>
        <w:rPr>
          <w:rFonts w:cs="Arial"/>
          <w:color w:val="000000" w:themeColor="text1"/>
          <w:sz w:val="24"/>
          <w:szCs w:val="24"/>
        </w:rPr>
      </w:pPr>
    </w:p>
    <w:p w14:paraId="3CCB2F80" w14:textId="77777777" w:rsidR="00BA2EA8" w:rsidRDefault="00BA2EA8" w:rsidP="00BA2EA8">
      <w:pPr>
        <w:spacing w:after="0" w:line="240" w:lineRule="auto"/>
        <w:rPr>
          <w:rFonts w:cs="Arial"/>
          <w:color w:val="000000" w:themeColor="text1"/>
          <w:sz w:val="24"/>
          <w:szCs w:val="24"/>
        </w:rPr>
      </w:pPr>
    </w:p>
    <w:p w14:paraId="02A986FE" w14:textId="77777777" w:rsidR="00BA2EA8" w:rsidRDefault="00BA2EA8" w:rsidP="00BA2EA8">
      <w:pPr>
        <w:spacing w:after="0" w:line="240" w:lineRule="auto"/>
        <w:rPr>
          <w:rFonts w:cs="Arial"/>
          <w:color w:val="000000" w:themeColor="text1"/>
          <w:sz w:val="24"/>
          <w:szCs w:val="24"/>
        </w:rPr>
      </w:pPr>
    </w:p>
    <w:p w14:paraId="3DA32F4A" w14:textId="77777777" w:rsidR="00BA2EA8" w:rsidRDefault="00BA2EA8" w:rsidP="00BA2EA8">
      <w:pPr>
        <w:spacing w:after="0" w:line="240" w:lineRule="auto"/>
        <w:rPr>
          <w:rFonts w:cs="Arial"/>
          <w:color w:val="000000" w:themeColor="text1"/>
          <w:sz w:val="24"/>
          <w:szCs w:val="24"/>
        </w:rPr>
      </w:pPr>
    </w:p>
    <w:p w14:paraId="6E119B9D" w14:textId="77777777" w:rsidR="00BA2EA8" w:rsidRDefault="00BA2EA8" w:rsidP="00BA2EA8">
      <w:pPr>
        <w:spacing w:after="0" w:line="240" w:lineRule="auto"/>
        <w:rPr>
          <w:rFonts w:cs="Arial"/>
          <w:color w:val="000000" w:themeColor="text1"/>
          <w:sz w:val="24"/>
          <w:szCs w:val="24"/>
        </w:rPr>
      </w:pPr>
    </w:p>
    <w:p w14:paraId="70007DDC" w14:textId="77777777" w:rsidR="00BA2EA8" w:rsidRDefault="00BA2EA8" w:rsidP="00BA2EA8">
      <w:pPr>
        <w:spacing w:after="0" w:line="240" w:lineRule="auto"/>
        <w:rPr>
          <w:rFonts w:cs="Arial"/>
          <w:color w:val="000000" w:themeColor="text1"/>
          <w:sz w:val="24"/>
          <w:szCs w:val="24"/>
        </w:rPr>
      </w:pPr>
    </w:p>
    <w:p w14:paraId="5CAD40E4" w14:textId="77777777" w:rsidR="00BA2EA8" w:rsidRDefault="00BA2EA8" w:rsidP="00BA2EA8">
      <w:pPr>
        <w:spacing w:after="0" w:line="240" w:lineRule="auto"/>
        <w:rPr>
          <w:rFonts w:cs="Arial"/>
          <w:color w:val="000000" w:themeColor="text1"/>
          <w:sz w:val="24"/>
          <w:szCs w:val="24"/>
        </w:rPr>
      </w:pPr>
    </w:p>
    <w:p w14:paraId="64C926E2" w14:textId="77777777" w:rsidR="00BA2EA8" w:rsidRDefault="00BA2EA8" w:rsidP="00BA2EA8">
      <w:pPr>
        <w:spacing w:after="0" w:line="240" w:lineRule="auto"/>
        <w:rPr>
          <w:rFonts w:cs="Arial"/>
          <w:color w:val="000000" w:themeColor="text1"/>
          <w:sz w:val="24"/>
          <w:szCs w:val="24"/>
        </w:rPr>
      </w:pPr>
    </w:p>
    <w:p w14:paraId="6921EB45" w14:textId="77777777" w:rsidR="00BA2EA8" w:rsidRDefault="00BA2EA8" w:rsidP="00BA2EA8">
      <w:pPr>
        <w:spacing w:after="0" w:line="240" w:lineRule="auto"/>
        <w:rPr>
          <w:rFonts w:cs="Arial"/>
          <w:color w:val="000000" w:themeColor="text1"/>
          <w:sz w:val="24"/>
          <w:szCs w:val="24"/>
        </w:rPr>
      </w:pPr>
    </w:p>
    <w:p w14:paraId="523AE228" w14:textId="77777777" w:rsidR="00BA2EA8" w:rsidRDefault="00BA2EA8" w:rsidP="00BA2EA8">
      <w:pPr>
        <w:spacing w:after="0" w:line="240" w:lineRule="auto"/>
        <w:rPr>
          <w:rFonts w:cs="Arial"/>
          <w:color w:val="000000" w:themeColor="text1"/>
          <w:sz w:val="24"/>
          <w:szCs w:val="24"/>
        </w:rPr>
      </w:pPr>
    </w:p>
    <w:p w14:paraId="62BA47F6" w14:textId="77777777" w:rsidR="00BA2EA8" w:rsidRDefault="00BA2EA8" w:rsidP="00BA2EA8">
      <w:pPr>
        <w:spacing w:after="0" w:line="240" w:lineRule="auto"/>
        <w:rPr>
          <w:rFonts w:cs="Arial"/>
          <w:color w:val="000000" w:themeColor="text1"/>
          <w:sz w:val="24"/>
          <w:szCs w:val="24"/>
        </w:rPr>
      </w:pPr>
    </w:p>
    <w:p w14:paraId="6184F6B7" w14:textId="77777777" w:rsidR="00BA2EA8" w:rsidRDefault="00BA2EA8" w:rsidP="00BA2EA8">
      <w:pPr>
        <w:spacing w:after="0" w:line="240" w:lineRule="auto"/>
        <w:rPr>
          <w:rFonts w:cs="Arial"/>
          <w:color w:val="000000" w:themeColor="text1"/>
          <w:sz w:val="24"/>
          <w:szCs w:val="24"/>
        </w:rPr>
      </w:pPr>
    </w:p>
    <w:p w14:paraId="3CEA385E" w14:textId="77777777" w:rsidR="00BA2EA8" w:rsidRDefault="00BA2EA8" w:rsidP="00BA2EA8">
      <w:pPr>
        <w:spacing w:after="0" w:line="240" w:lineRule="auto"/>
        <w:rPr>
          <w:rFonts w:cs="Arial"/>
          <w:color w:val="000000" w:themeColor="text1"/>
          <w:sz w:val="24"/>
          <w:szCs w:val="24"/>
        </w:rPr>
      </w:pPr>
    </w:p>
    <w:p w14:paraId="7C00F794" w14:textId="77777777" w:rsidR="00BA2EA8" w:rsidRDefault="00BA2EA8" w:rsidP="00BA2EA8">
      <w:pPr>
        <w:spacing w:after="0" w:line="240" w:lineRule="auto"/>
        <w:rPr>
          <w:rFonts w:cs="Arial"/>
          <w:color w:val="000000" w:themeColor="text1"/>
          <w:sz w:val="24"/>
          <w:szCs w:val="24"/>
        </w:rPr>
      </w:pPr>
    </w:p>
    <w:p w14:paraId="090CAE88" w14:textId="77777777" w:rsidR="00BA2EA8" w:rsidRDefault="00BA2EA8" w:rsidP="00BA2EA8">
      <w:pPr>
        <w:spacing w:after="0" w:line="240" w:lineRule="auto"/>
        <w:rPr>
          <w:rFonts w:cs="Arial"/>
          <w:color w:val="000000" w:themeColor="text1"/>
          <w:sz w:val="24"/>
          <w:szCs w:val="24"/>
        </w:rPr>
      </w:pPr>
    </w:p>
    <w:p w14:paraId="274B00A6" w14:textId="77777777" w:rsidR="00BA2EA8" w:rsidRDefault="00BA2EA8" w:rsidP="00BA2EA8">
      <w:pPr>
        <w:spacing w:after="0" w:line="240" w:lineRule="auto"/>
        <w:rPr>
          <w:rFonts w:cs="Arial"/>
          <w:color w:val="000000" w:themeColor="text1"/>
          <w:sz w:val="24"/>
          <w:szCs w:val="24"/>
        </w:rPr>
      </w:pPr>
    </w:p>
    <w:p w14:paraId="467D3AB2" w14:textId="77777777" w:rsidR="00BA2EA8" w:rsidRDefault="00BA2EA8" w:rsidP="00BA2EA8">
      <w:pPr>
        <w:spacing w:after="0" w:line="240" w:lineRule="auto"/>
        <w:rPr>
          <w:rFonts w:cs="Arial"/>
          <w:color w:val="000000" w:themeColor="text1"/>
          <w:sz w:val="24"/>
          <w:szCs w:val="24"/>
        </w:rPr>
      </w:pPr>
    </w:p>
    <w:p w14:paraId="699B31FD" w14:textId="77777777" w:rsidR="00BA2EA8" w:rsidRDefault="00BA2EA8" w:rsidP="00BA2EA8">
      <w:pPr>
        <w:spacing w:after="0" w:line="240" w:lineRule="auto"/>
        <w:rPr>
          <w:rFonts w:cs="Arial"/>
          <w:color w:val="000000" w:themeColor="text1"/>
          <w:sz w:val="24"/>
          <w:szCs w:val="24"/>
        </w:rPr>
      </w:pPr>
    </w:p>
    <w:p w14:paraId="15D761CA" w14:textId="77777777" w:rsidR="00BA2EA8" w:rsidRDefault="00BA2EA8" w:rsidP="00BA2EA8">
      <w:pPr>
        <w:spacing w:after="0" w:line="240" w:lineRule="auto"/>
        <w:rPr>
          <w:rFonts w:cs="Arial"/>
          <w:color w:val="000000" w:themeColor="text1"/>
          <w:sz w:val="24"/>
          <w:szCs w:val="24"/>
        </w:rPr>
      </w:pPr>
    </w:p>
    <w:p w14:paraId="6682515B" w14:textId="77777777" w:rsidR="00BA2EA8" w:rsidRDefault="00BA2EA8" w:rsidP="00BA2EA8">
      <w:pPr>
        <w:spacing w:after="0" w:line="240" w:lineRule="auto"/>
        <w:rPr>
          <w:rFonts w:cs="Arial"/>
          <w:color w:val="000000" w:themeColor="text1"/>
          <w:sz w:val="24"/>
          <w:szCs w:val="24"/>
        </w:rPr>
      </w:pPr>
    </w:p>
    <w:p w14:paraId="074317F8" w14:textId="77777777" w:rsidR="00BA2EA8" w:rsidRDefault="00BA2EA8" w:rsidP="00BA2EA8">
      <w:pPr>
        <w:spacing w:after="0" w:line="240" w:lineRule="auto"/>
        <w:rPr>
          <w:rFonts w:cs="Arial"/>
          <w:color w:val="000000" w:themeColor="text1"/>
          <w:sz w:val="24"/>
          <w:szCs w:val="24"/>
        </w:rPr>
      </w:pPr>
    </w:p>
    <w:p w14:paraId="4899207E" w14:textId="77777777" w:rsidR="00BA2EA8" w:rsidRDefault="00BA2EA8" w:rsidP="00BA2EA8">
      <w:pPr>
        <w:spacing w:after="0" w:line="240" w:lineRule="auto"/>
        <w:rPr>
          <w:rFonts w:cs="Arial"/>
          <w:color w:val="000000" w:themeColor="text1"/>
          <w:sz w:val="24"/>
          <w:szCs w:val="24"/>
        </w:rPr>
      </w:pPr>
    </w:p>
    <w:p w14:paraId="56580FD1" w14:textId="77777777" w:rsidR="00BA2EA8" w:rsidRPr="00120BDA" w:rsidRDefault="00BA2EA8" w:rsidP="00BA2EA8">
      <w:pPr>
        <w:rPr>
          <w:rFonts w:cs="Arial"/>
          <w:bCs/>
          <w:sz w:val="32"/>
          <w:szCs w:val="32"/>
        </w:rPr>
      </w:pPr>
      <w:r w:rsidRPr="00120BDA">
        <w:rPr>
          <w:rFonts w:cs="Arial"/>
          <w:bCs/>
          <w:sz w:val="32"/>
          <w:szCs w:val="32"/>
        </w:rPr>
        <w:lastRenderedPageBreak/>
        <w:t>Schedule: Music – Instrumental and Vocal</w:t>
      </w:r>
    </w:p>
    <w:p w14:paraId="07811746" w14:textId="56A9BB96" w:rsidR="00BA2EA8" w:rsidRPr="00120BDA" w:rsidRDefault="00BA2EA8" w:rsidP="00BA2EA8">
      <w:pPr>
        <w:rPr>
          <w:rFonts w:cs="Arial"/>
        </w:rPr>
      </w:pPr>
      <w:r w:rsidRPr="00120BDA">
        <w:rPr>
          <w:rFonts w:cs="Arial"/>
        </w:rPr>
        <w:t>This Pathway Schedule forms part of the Swansea University Creative Arts Scholarships Regulations and must be read together with the Core Regulations, Policies and Procedures above.</w:t>
      </w:r>
    </w:p>
    <w:p w14:paraId="7E6695DE" w14:textId="77777777" w:rsidR="00BA2EA8" w:rsidRPr="00120BDA" w:rsidRDefault="00BA2EA8" w:rsidP="00BA2EA8">
      <w:pPr>
        <w:pStyle w:val="ListParagraph"/>
        <w:numPr>
          <w:ilvl w:val="0"/>
          <w:numId w:val="16"/>
        </w:numPr>
        <w:spacing w:after="240" w:line="240" w:lineRule="auto"/>
        <w:ind w:left="567" w:hanging="567"/>
        <w:rPr>
          <w:rFonts w:cs="Arial"/>
        </w:rPr>
      </w:pPr>
      <w:r w:rsidRPr="00120BDA">
        <w:rPr>
          <w:rFonts w:cs="Arial"/>
          <w:b/>
        </w:rPr>
        <w:t>Music Pathways</w:t>
      </w:r>
    </w:p>
    <w:p w14:paraId="409063C1" w14:textId="77777777" w:rsidR="00BA2EA8" w:rsidRPr="00120BDA" w:rsidRDefault="00BA2EA8" w:rsidP="00BA2EA8">
      <w:pPr>
        <w:pStyle w:val="ListParagraph"/>
        <w:numPr>
          <w:ilvl w:val="1"/>
          <w:numId w:val="16"/>
        </w:numPr>
        <w:spacing w:after="0" w:line="240" w:lineRule="auto"/>
        <w:rPr>
          <w:rFonts w:cs="Arial"/>
        </w:rPr>
      </w:pPr>
      <w:r w:rsidRPr="00120BDA">
        <w:rPr>
          <w:rFonts w:cs="Arial"/>
        </w:rPr>
        <w:t>There are two Music Scholarship pathways:</w:t>
      </w:r>
    </w:p>
    <w:p w14:paraId="7E4FB18F" w14:textId="77777777" w:rsidR="00BA2EA8" w:rsidRPr="00120BDA" w:rsidRDefault="00BA2EA8" w:rsidP="00BA2EA8">
      <w:pPr>
        <w:pStyle w:val="ListBullet"/>
        <w:numPr>
          <w:ilvl w:val="0"/>
          <w:numId w:val="17"/>
        </w:numPr>
        <w:spacing w:after="0" w:line="240" w:lineRule="auto"/>
        <w:ind w:left="851" w:hanging="284"/>
        <w:rPr>
          <w:rFonts w:cs="Arial"/>
        </w:rPr>
      </w:pPr>
      <w:r w:rsidRPr="00120BDA">
        <w:rPr>
          <w:rFonts w:cs="Arial"/>
        </w:rPr>
        <w:t>Instrumental Scholarships;</w:t>
      </w:r>
    </w:p>
    <w:p w14:paraId="525BC1F8" w14:textId="77777777" w:rsidR="00BA2EA8" w:rsidRPr="00120BDA" w:rsidRDefault="00BA2EA8" w:rsidP="00BA2EA8">
      <w:pPr>
        <w:pStyle w:val="ListBullet"/>
        <w:numPr>
          <w:ilvl w:val="0"/>
          <w:numId w:val="17"/>
        </w:numPr>
        <w:spacing w:after="0" w:line="240" w:lineRule="auto"/>
        <w:ind w:left="851" w:hanging="284"/>
        <w:rPr>
          <w:rFonts w:cs="Arial"/>
        </w:rPr>
      </w:pPr>
      <w:r w:rsidRPr="00120BDA">
        <w:rPr>
          <w:rFonts w:cs="Arial"/>
        </w:rPr>
        <w:t>Vocal Scholarships.</w:t>
      </w:r>
    </w:p>
    <w:p w14:paraId="252D2D13" w14:textId="77777777" w:rsidR="00BA2EA8" w:rsidRPr="00120BDA" w:rsidRDefault="00BA2EA8" w:rsidP="00BA2EA8">
      <w:pPr>
        <w:pStyle w:val="ListParagraph"/>
        <w:numPr>
          <w:ilvl w:val="1"/>
          <w:numId w:val="16"/>
        </w:numPr>
        <w:spacing w:after="0" w:line="240" w:lineRule="auto"/>
        <w:rPr>
          <w:rFonts w:cs="Arial"/>
        </w:rPr>
      </w:pPr>
      <w:r w:rsidRPr="00120BDA">
        <w:rPr>
          <w:rFonts w:cs="Arial"/>
        </w:rPr>
        <w:t>Instrumentalists, apart from organists and pianists, must be able to supply their own instrument(s), unless agreed with Swansea University at the time the scholarship is offered.</w:t>
      </w:r>
    </w:p>
    <w:p w14:paraId="5126ED8B" w14:textId="77777777" w:rsidR="00BA2EA8" w:rsidRPr="00120BDA" w:rsidRDefault="00BA2EA8" w:rsidP="00BA2EA8">
      <w:pPr>
        <w:pStyle w:val="ListParagraph"/>
        <w:ind w:left="576"/>
        <w:rPr>
          <w:rFonts w:cs="Arial"/>
        </w:rPr>
      </w:pPr>
    </w:p>
    <w:p w14:paraId="5D73DDD0" w14:textId="77777777" w:rsidR="00BA2EA8" w:rsidRPr="00120BDA" w:rsidRDefault="00BA2EA8" w:rsidP="00BA2EA8">
      <w:pPr>
        <w:pStyle w:val="ListParagraph"/>
        <w:numPr>
          <w:ilvl w:val="0"/>
          <w:numId w:val="16"/>
        </w:numPr>
        <w:spacing w:after="0" w:line="240" w:lineRule="auto"/>
        <w:ind w:left="567" w:hanging="567"/>
        <w:rPr>
          <w:rFonts w:cs="Arial"/>
        </w:rPr>
      </w:pPr>
      <w:r w:rsidRPr="00120BDA">
        <w:rPr>
          <w:rFonts w:cs="Arial"/>
          <w:b/>
        </w:rPr>
        <w:t>Development Support</w:t>
      </w:r>
    </w:p>
    <w:p w14:paraId="4111591E" w14:textId="77777777" w:rsidR="00BA2EA8" w:rsidRPr="00120BDA" w:rsidRDefault="00BA2EA8" w:rsidP="00BA2EA8">
      <w:pPr>
        <w:pStyle w:val="ListParagraph"/>
        <w:numPr>
          <w:ilvl w:val="1"/>
          <w:numId w:val="16"/>
        </w:numPr>
        <w:spacing w:after="0" w:line="240" w:lineRule="auto"/>
        <w:rPr>
          <w:rFonts w:cs="Arial"/>
        </w:rPr>
      </w:pPr>
      <w:r w:rsidRPr="00120BDA">
        <w:rPr>
          <w:rFonts w:cs="Arial"/>
        </w:rPr>
        <w:t>The £600 development support provided under the Core Regulations is invested in a combined Strategic Development Fund administered by the Swansea University Student Musicians and Choral societies, currently spent on Ensemble Director support and rehearsal accompanist.</w:t>
      </w:r>
    </w:p>
    <w:p w14:paraId="5194A498" w14:textId="77777777" w:rsidR="00BA2EA8" w:rsidRPr="00120BDA" w:rsidRDefault="00BA2EA8" w:rsidP="00BA2EA8">
      <w:pPr>
        <w:pStyle w:val="ListParagraph"/>
        <w:ind w:left="576"/>
        <w:rPr>
          <w:rFonts w:cs="Arial"/>
        </w:rPr>
      </w:pPr>
    </w:p>
    <w:p w14:paraId="4E7B4D1C" w14:textId="77777777" w:rsidR="00BA2EA8" w:rsidRPr="00120BDA" w:rsidRDefault="00BA2EA8" w:rsidP="00BA2EA8">
      <w:pPr>
        <w:pStyle w:val="ListParagraph"/>
        <w:numPr>
          <w:ilvl w:val="0"/>
          <w:numId w:val="16"/>
        </w:numPr>
        <w:spacing w:after="0" w:line="240" w:lineRule="auto"/>
        <w:ind w:left="567" w:hanging="567"/>
        <w:rPr>
          <w:rFonts w:cs="Arial"/>
        </w:rPr>
      </w:pPr>
      <w:r w:rsidRPr="00120BDA">
        <w:rPr>
          <w:rFonts w:cs="Arial"/>
          <w:b/>
        </w:rPr>
        <w:t>Music-Specific Obligations</w:t>
      </w:r>
    </w:p>
    <w:p w14:paraId="6B4A089B" w14:textId="77777777" w:rsidR="00BA2EA8" w:rsidRPr="00120BDA" w:rsidRDefault="00BA2EA8" w:rsidP="00BA2EA8">
      <w:pPr>
        <w:pStyle w:val="ListParagraph"/>
        <w:numPr>
          <w:ilvl w:val="1"/>
          <w:numId w:val="16"/>
        </w:numPr>
        <w:spacing w:after="0" w:line="240" w:lineRule="auto"/>
        <w:rPr>
          <w:rFonts w:cs="Arial"/>
        </w:rPr>
      </w:pPr>
      <w:r w:rsidRPr="00120BDA">
        <w:rPr>
          <w:rFonts w:cs="Arial"/>
        </w:rPr>
        <w:t>In addition to the obligations in the Core Regulations, Music Scholars will:</w:t>
      </w:r>
    </w:p>
    <w:p w14:paraId="12390F8F" w14:textId="77777777" w:rsidR="00BA2EA8" w:rsidRPr="00120BDA" w:rsidRDefault="00BA2EA8" w:rsidP="00BA2EA8">
      <w:pPr>
        <w:pStyle w:val="ListBullet"/>
        <w:spacing w:after="0" w:line="240" w:lineRule="auto"/>
        <w:ind w:left="851" w:hanging="284"/>
        <w:rPr>
          <w:rFonts w:cs="Arial"/>
        </w:rPr>
      </w:pPr>
      <w:r w:rsidRPr="00120BDA">
        <w:rPr>
          <w:rFonts w:cs="Arial"/>
        </w:rPr>
        <w:t>undertake and engage fully in a minimum of 15 hours of tuition per year;</w:t>
      </w:r>
    </w:p>
    <w:p w14:paraId="32168DFB" w14:textId="77777777" w:rsidR="00BA2EA8" w:rsidRPr="00120BDA" w:rsidRDefault="00BA2EA8" w:rsidP="00BA2EA8">
      <w:pPr>
        <w:pStyle w:val="ListBullet"/>
        <w:spacing w:after="0" w:line="240" w:lineRule="auto"/>
        <w:ind w:left="851" w:hanging="284"/>
        <w:rPr>
          <w:rFonts w:cs="Arial"/>
        </w:rPr>
      </w:pPr>
      <w:r w:rsidRPr="00120BDA">
        <w:rPr>
          <w:rFonts w:cs="Arial"/>
        </w:rPr>
        <w:t>actively engage with their relevant student society (SU Musicians or SU Choral), including joining up to two society ensembles or choirs and attending at least 75% of rehearsal sessions;</w:t>
      </w:r>
    </w:p>
    <w:p w14:paraId="2651B665" w14:textId="77777777" w:rsidR="00BA2EA8" w:rsidRPr="00120BDA" w:rsidRDefault="00BA2EA8" w:rsidP="00BA2EA8">
      <w:pPr>
        <w:pStyle w:val="ListBullet"/>
        <w:spacing w:after="0" w:line="240" w:lineRule="auto"/>
        <w:ind w:left="851" w:hanging="284"/>
        <w:rPr>
          <w:rFonts w:cs="Arial"/>
        </w:rPr>
      </w:pPr>
      <w:r w:rsidRPr="00120BDA">
        <w:rPr>
          <w:rFonts w:cs="Arial"/>
        </w:rPr>
        <w:t>participate in a minimum of two full-length public concerts with their designated ensembles or choirs where appropriate.</w:t>
      </w:r>
    </w:p>
    <w:p w14:paraId="27CEFCDC" w14:textId="77777777" w:rsidR="00BA2EA8" w:rsidRPr="00120BDA" w:rsidRDefault="00BA2EA8" w:rsidP="00BA2EA8">
      <w:pPr>
        <w:pStyle w:val="ListBullet"/>
        <w:numPr>
          <w:ilvl w:val="0"/>
          <w:numId w:val="0"/>
        </w:numPr>
        <w:ind w:left="851"/>
        <w:rPr>
          <w:rFonts w:cs="Arial"/>
        </w:rPr>
      </w:pPr>
    </w:p>
    <w:p w14:paraId="4AC7584A" w14:textId="77777777" w:rsidR="00BA2EA8" w:rsidRPr="00120BDA" w:rsidRDefault="00BA2EA8" w:rsidP="00BA2EA8">
      <w:pPr>
        <w:pStyle w:val="ListParagraph"/>
        <w:numPr>
          <w:ilvl w:val="0"/>
          <w:numId w:val="16"/>
        </w:numPr>
        <w:spacing w:after="0" w:line="240" w:lineRule="auto"/>
        <w:ind w:left="567" w:hanging="567"/>
        <w:rPr>
          <w:rFonts w:cs="Arial"/>
        </w:rPr>
      </w:pPr>
      <w:r w:rsidRPr="00120BDA">
        <w:rPr>
          <w:rFonts w:cs="Arial"/>
          <w:b/>
        </w:rPr>
        <w:t>Application and Selection Requirements</w:t>
      </w:r>
    </w:p>
    <w:p w14:paraId="5C92FCF3"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 xml:space="preserve">Applicants should normally have achieved a Merit or Distinction at Grade 8 in their chosen instrument or </w:t>
      </w:r>
      <w:proofErr w:type="gramStart"/>
      <w:r w:rsidRPr="00120BDA">
        <w:rPr>
          <w:rFonts w:cs="Arial"/>
        </w:rPr>
        <w:t>voice, or</w:t>
      </w:r>
      <w:proofErr w:type="gramEnd"/>
      <w:r w:rsidRPr="00120BDA">
        <w:rPr>
          <w:rFonts w:cs="Arial"/>
        </w:rPr>
        <w:t xml:space="preserve"> be able to demonstrate equivalent experience or proficiency.</w:t>
      </w:r>
    </w:p>
    <w:p w14:paraId="0DFEEFF7"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Shortlisting will normally be based solely on materials submitted by the candidate:</w:t>
      </w:r>
    </w:p>
    <w:p w14:paraId="0848899C" w14:textId="77777777" w:rsidR="00BA2EA8" w:rsidRPr="00120BDA" w:rsidRDefault="00BA2EA8" w:rsidP="00BA2EA8">
      <w:pPr>
        <w:pStyle w:val="ListBullet"/>
        <w:spacing w:after="0" w:line="240" w:lineRule="auto"/>
        <w:ind w:left="851" w:hanging="284"/>
        <w:rPr>
          <w:rFonts w:cs="Arial"/>
        </w:rPr>
      </w:pPr>
      <w:r w:rsidRPr="00120BDA">
        <w:rPr>
          <w:rFonts w:cs="Arial"/>
        </w:rPr>
        <w:t>a completed application form;</w:t>
      </w:r>
    </w:p>
    <w:p w14:paraId="61D3E5F5" w14:textId="77777777" w:rsidR="00BA2EA8" w:rsidRPr="00120BDA" w:rsidRDefault="00BA2EA8" w:rsidP="00BA2EA8">
      <w:pPr>
        <w:pStyle w:val="ListBullet"/>
        <w:spacing w:after="0" w:line="240" w:lineRule="auto"/>
        <w:ind w:left="851" w:hanging="284"/>
        <w:rPr>
          <w:rFonts w:cs="Arial"/>
        </w:rPr>
      </w:pPr>
      <w:r w:rsidRPr="00120BDA">
        <w:rPr>
          <w:rFonts w:cs="Arial"/>
        </w:rPr>
        <w:t>copies of the certificate and marks sheet for Grade 8 in the relevant instrument or voice, and/or any higher qualifications, for example performance diplomas;</w:t>
      </w:r>
    </w:p>
    <w:p w14:paraId="1929E25D" w14:textId="77777777" w:rsidR="00BA2EA8" w:rsidRPr="00120BDA" w:rsidRDefault="00BA2EA8" w:rsidP="00BA2EA8">
      <w:pPr>
        <w:pStyle w:val="ListBullet"/>
        <w:spacing w:after="0" w:line="240" w:lineRule="auto"/>
        <w:ind w:left="851" w:hanging="284"/>
        <w:rPr>
          <w:rFonts w:cs="Arial"/>
        </w:rPr>
      </w:pPr>
      <w:r w:rsidRPr="00120BDA">
        <w:rPr>
          <w:rFonts w:cs="Arial"/>
        </w:rPr>
        <w:t>two references from teachers and/or ensemble directors;</w:t>
      </w:r>
    </w:p>
    <w:p w14:paraId="3741BC04"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Final selection will be based on:</w:t>
      </w:r>
    </w:p>
    <w:p w14:paraId="6FD6BCE4" w14:textId="77777777" w:rsidR="00BA2EA8" w:rsidRPr="00120BDA" w:rsidRDefault="00BA2EA8" w:rsidP="00BA2EA8">
      <w:pPr>
        <w:pStyle w:val="ListBullet"/>
        <w:spacing w:after="0" w:line="240" w:lineRule="auto"/>
        <w:ind w:left="851" w:hanging="284"/>
        <w:rPr>
          <w:rFonts w:cs="Arial"/>
        </w:rPr>
      </w:pPr>
      <w:r w:rsidRPr="00120BDA">
        <w:rPr>
          <w:rFonts w:cs="Arial"/>
        </w:rPr>
        <w:t>a face-to-face audition;</w:t>
      </w:r>
    </w:p>
    <w:p w14:paraId="1C19760F" w14:textId="77777777" w:rsidR="00BA2EA8" w:rsidRPr="00120BDA" w:rsidRDefault="00BA2EA8" w:rsidP="00BA2EA8">
      <w:pPr>
        <w:pStyle w:val="ListBullet"/>
        <w:spacing w:after="0" w:line="240" w:lineRule="auto"/>
        <w:ind w:left="851" w:hanging="284"/>
        <w:rPr>
          <w:rFonts w:cs="Arial"/>
        </w:rPr>
      </w:pPr>
      <w:r w:rsidRPr="00120BDA">
        <w:rPr>
          <w:rFonts w:cs="Arial"/>
        </w:rPr>
        <w:t>an aural and sight-reading test.</w:t>
      </w:r>
    </w:p>
    <w:p w14:paraId="17D2E143"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Where an applicant does not hold the formal qualification set out at 4.1, they will be expected to provide additional evidence of equivalent experience or proficiency, including:</w:t>
      </w:r>
    </w:p>
    <w:p w14:paraId="10188994" w14:textId="77777777" w:rsidR="00BA2EA8" w:rsidRPr="00120BDA" w:rsidRDefault="00BA2EA8" w:rsidP="00BA2EA8">
      <w:pPr>
        <w:pStyle w:val="ListBullet"/>
        <w:spacing w:after="0" w:line="240" w:lineRule="auto"/>
        <w:ind w:left="851" w:hanging="284"/>
        <w:rPr>
          <w:rFonts w:cs="Arial"/>
        </w:rPr>
      </w:pPr>
      <w:r w:rsidRPr="00120BDA">
        <w:rPr>
          <w:rFonts w:cs="Arial"/>
        </w:rPr>
        <w:t>a more detailed reference from a teacher or appropriate referee;</w:t>
      </w:r>
    </w:p>
    <w:p w14:paraId="1862BC20" w14:textId="77777777" w:rsidR="00BA2EA8" w:rsidRPr="00120BDA" w:rsidRDefault="00BA2EA8" w:rsidP="00BA2EA8">
      <w:pPr>
        <w:pStyle w:val="ListBullet"/>
        <w:spacing w:after="0" w:line="240" w:lineRule="auto"/>
        <w:ind w:left="851" w:hanging="284"/>
        <w:rPr>
          <w:rFonts w:cs="Arial"/>
        </w:rPr>
      </w:pPr>
      <w:r w:rsidRPr="00120BDA">
        <w:rPr>
          <w:rFonts w:cs="Arial"/>
        </w:rPr>
        <w:t>a CV or portfolio outlining relevant experience;</w:t>
      </w:r>
    </w:p>
    <w:p w14:paraId="1ED7C46F" w14:textId="77777777" w:rsidR="00BA2EA8" w:rsidRPr="00120BDA" w:rsidRDefault="00BA2EA8" w:rsidP="00BA2EA8">
      <w:pPr>
        <w:pStyle w:val="ListBullet"/>
        <w:spacing w:after="0" w:line="240" w:lineRule="auto"/>
        <w:ind w:left="851" w:hanging="284"/>
        <w:rPr>
          <w:rFonts w:cs="Arial"/>
        </w:rPr>
      </w:pPr>
      <w:r w:rsidRPr="00120BDA">
        <w:rPr>
          <w:rFonts w:cs="Arial"/>
        </w:rPr>
        <w:t>an interview.</w:t>
      </w:r>
    </w:p>
    <w:p w14:paraId="5697A1A0"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Where an applicant’s main instrument is piano, drums or guitar, additional conditions apply (see Section 6).</w:t>
      </w:r>
    </w:p>
    <w:p w14:paraId="12206606"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 xml:space="preserve">In addition to the merits of each applicant, selection will </w:t>
      </w:r>
      <w:proofErr w:type="gramStart"/>
      <w:r w:rsidRPr="00120BDA">
        <w:rPr>
          <w:rFonts w:cs="Arial"/>
        </w:rPr>
        <w:t>take into account</w:t>
      </w:r>
      <w:proofErr w:type="gramEnd"/>
      <w:r w:rsidRPr="00120BDA">
        <w:rPr>
          <w:rFonts w:cs="Arial"/>
        </w:rPr>
        <w:t xml:space="preserve"> factors including anticipated vacancies within student ensembles, availability of suitable practice facilities, and availability of appropriate tuition.</w:t>
      </w:r>
    </w:p>
    <w:p w14:paraId="7FF6A10F" w14:textId="77777777" w:rsidR="00BA2EA8" w:rsidRPr="00120BDA" w:rsidRDefault="00BA2EA8" w:rsidP="00BA2EA8">
      <w:pPr>
        <w:pStyle w:val="ListParagraph"/>
        <w:ind w:left="567"/>
        <w:rPr>
          <w:rFonts w:cs="Arial"/>
        </w:rPr>
      </w:pPr>
    </w:p>
    <w:p w14:paraId="338DB516" w14:textId="77777777" w:rsidR="00BA2EA8" w:rsidRPr="00120BDA" w:rsidRDefault="00BA2EA8" w:rsidP="00BA2EA8">
      <w:pPr>
        <w:pStyle w:val="ListParagraph"/>
        <w:numPr>
          <w:ilvl w:val="0"/>
          <w:numId w:val="16"/>
        </w:numPr>
        <w:spacing w:after="0" w:line="240" w:lineRule="auto"/>
        <w:ind w:left="567" w:hanging="567"/>
        <w:rPr>
          <w:rFonts w:cs="Arial"/>
        </w:rPr>
      </w:pPr>
      <w:r w:rsidRPr="00120BDA">
        <w:rPr>
          <w:rFonts w:cs="Arial"/>
          <w:b/>
        </w:rPr>
        <w:t>Tuition</w:t>
      </w:r>
    </w:p>
    <w:p w14:paraId="5E68D166"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Swansea University is not responsible for arranging tuition for each scholar.</w:t>
      </w:r>
    </w:p>
    <w:p w14:paraId="76363009"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 xml:space="preserve">Where a scholar has not already </w:t>
      </w:r>
      <w:proofErr w:type="gramStart"/>
      <w:r w:rsidRPr="00120BDA">
        <w:rPr>
          <w:rFonts w:cs="Arial"/>
        </w:rPr>
        <w:t>made arrangements</w:t>
      </w:r>
      <w:proofErr w:type="gramEnd"/>
      <w:r w:rsidRPr="00120BDA">
        <w:rPr>
          <w:rFonts w:cs="Arial"/>
        </w:rPr>
        <w:t xml:space="preserve"> for formal tuition, the Arts &amp; Culture Development Officer will provide guidance and, where appropriate, facilitate contact with suitable </w:t>
      </w:r>
      <w:r w:rsidRPr="00120BDA">
        <w:rPr>
          <w:rFonts w:cs="Arial"/>
        </w:rPr>
        <w:lastRenderedPageBreak/>
        <w:t>providers, such as Neath Port Talbot Music Service, to support the scholar in securing a teacher aligned with their level and musical interests.</w:t>
      </w:r>
    </w:p>
    <w:p w14:paraId="17DDBE63"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In general, the following expectations apply to scholarship-supported tuition:</w:t>
      </w:r>
    </w:p>
    <w:p w14:paraId="30DD8BD8" w14:textId="77777777" w:rsidR="00BA2EA8" w:rsidRPr="00120BDA" w:rsidRDefault="00BA2EA8" w:rsidP="00BA2EA8">
      <w:pPr>
        <w:pStyle w:val="ListBullet"/>
        <w:spacing w:after="0" w:line="240" w:lineRule="auto"/>
        <w:ind w:left="851" w:hanging="284"/>
        <w:rPr>
          <w:rFonts w:cs="Arial"/>
        </w:rPr>
      </w:pPr>
      <w:r w:rsidRPr="00120BDA">
        <w:rPr>
          <w:rFonts w:cs="Arial"/>
        </w:rPr>
        <w:t>Scholars will undertake weekly lessons during term time.</w:t>
      </w:r>
    </w:p>
    <w:p w14:paraId="3E4AB9EE" w14:textId="77777777" w:rsidR="00BA2EA8" w:rsidRPr="00120BDA" w:rsidRDefault="00BA2EA8" w:rsidP="00BA2EA8">
      <w:pPr>
        <w:pStyle w:val="ListBullet"/>
        <w:spacing w:after="0" w:line="240" w:lineRule="auto"/>
        <w:ind w:left="851" w:hanging="284"/>
        <w:rPr>
          <w:rFonts w:cs="Arial"/>
        </w:rPr>
      </w:pPr>
      <w:r w:rsidRPr="00120BDA">
        <w:rPr>
          <w:rFonts w:cs="Arial"/>
        </w:rPr>
        <w:t>If a scholar needs to change their regular lesson time or cannot attend a previously arranged lesson, they must inform their teacher as soon as possible and at least 24 hours before the scheduled start. Failure to provide at least 24 hours’ notice will result in that lesson being forfeited.</w:t>
      </w:r>
    </w:p>
    <w:p w14:paraId="53CBBED8" w14:textId="77777777" w:rsidR="00BA2EA8" w:rsidRPr="00120BDA" w:rsidRDefault="00BA2EA8" w:rsidP="00BA2EA8">
      <w:pPr>
        <w:pStyle w:val="ListBullet"/>
        <w:spacing w:after="0" w:line="240" w:lineRule="auto"/>
        <w:ind w:left="851" w:hanging="284"/>
        <w:rPr>
          <w:rFonts w:cs="Arial"/>
        </w:rPr>
      </w:pPr>
      <w:r w:rsidRPr="00120BDA">
        <w:rPr>
          <w:rFonts w:cs="Arial"/>
        </w:rPr>
        <w:t>Where possible, tuition should take place on Swansea University premises, subject to availability and timetabling. Where this is not practicable, tuition may take place at another appropriate location agreed between the tutor and scholar, including a private teaching studio, rehearsal space or, where appropriate, the tutor’s home. Where tuition has been arranged or facilitated through the scholarship scheme, tutors and tuition arrangements must comply with any applicable University requirements relating to safeguarding, DBS clearance, insurance and agreed places of work.</w:t>
      </w:r>
    </w:p>
    <w:p w14:paraId="4A654713" w14:textId="77777777" w:rsidR="00BA2EA8" w:rsidRPr="00120BDA" w:rsidRDefault="00BA2EA8" w:rsidP="00BA2EA8">
      <w:pPr>
        <w:pStyle w:val="ListBullet"/>
        <w:numPr>
          <w:ilvl w:val="0"/>
          <w:numId w:val="0"/>
        </w:numPr>
        <w:ind w:left="360"/>
        <w:rPr>
          <w:rFonts w:cs="Arial"/>
        </w:rPr>
      </w:pPr>
    </w:p>
    <w:p w14:paraId="2A647F3E" w14:textId="77777777" w:rsidR="00BA2EA8" w:rsidRPr="00120BDA" w:rsidRDefault="00BA2EA8" w:rsidP="00BA2EA8">
      <w:pPr>
        <w:pStyle w:val="ListBullet"/>
        <w:numPr>
          <w:ilvl w:val="0"/>
          <w:numId w:val="16"/>
        </w:numPr>
        <w:spacing w:after="0" w:line="240" w:lineRule="auto"/>
        <w:rPr>
          <w:rFonts w:cs="Arial"/>
        </w:rPr>
      </w:pPr>
      <w:r w:rsidRPr="00120BDA">
        <w:rPr>
          <w:rFonts w:cs="Arial"/>
          <w:b/>
        </w:rPr>
        <w:t>Instrument Requirements</w:t>
      </w:r>
    </w:p>
    <w:p w14:paraId="6C72311B" w14:textId="77777777" w:rsidR="00BA2EA8" w:rsidRPr="00120BDA" w:rsidRDefault="00BA2EA8" w:rsidP="00BA2EA8">
      <w:pPr>
        <w:rPr>
          <w:rFonts w:cs="Arial"/>
        </w:rPr>
      </w:pPr>
      <w:r w:rsidRPr="00120BDA">
        <w:rPr>
          <w:rFonts w:cs="Arial"/>
        </w:rPr>
        <w:t>The following are allowable as main instruments, subject to specific conditions:</w:t>
      </w:r>
    </w:p>
    <w:p w14:paraId="73D2D2DD"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Piano. To be eligible for a scholarship on piano, an applicant must demonstrate a track record in working with other musicians, ideally in one or more of the following ways:</w:t>
      </w:r>
    </w:p>
    <w:p w14:paraId="79F06470" w14:textId="77777777" w:rsidR="00BA2EA8" w:rsidRPr="00120BDA" w:rsidRDefault="00BA2EA8" w:rsidP="00BA2EA8">
      <w:pPr>
        <w:pStyle w:val="ListBullet"/>
        <w:numPr>
          <w:ilvl w:val="0"/>
          <w:numId w:val="18"/>
        </w:numPr>
        <w:spacing w:after="0" w:line="240" w:lineRule="auto"/>
        <w:ind w:left="851" w:hanging="284"/>
        <w:rPr>
          <w:rFonts w:cs="Arial"/>
        </w:rPr>
      </w:pPr>
      <w:r w:rsidRPr="00120BDA">
        <w:rPr>
          <w:rFonts w:cs="Arial"/>
        </w:rPr>
        <w:t>Jazz piano in an ensemble setting;</w:t>
      </w:r>
    </w:p>
    <w:p w14:paraId="164A1C25" w14:textId="77777777" w:rsidR="00BA2EA8" w:rsidRPr="00120BDA" w:rsidRDefault="00BA2EA8" w:rsidP="00BA2EA8">
      <w:pPr>
        <w:pStyle w:val="ListBullet"/>
        <w:numPr>
          <w:ilvl w:val="0"/>
          <w:numId w:val="18"/>
        </w:numPr>
        <w:spacing w:after="0" w:line="240" w:lineRule="auto"/>
        <w:ind w:left="851" w:hanging="284"/>
        <w:rPr>
          <w:rFonts w:cs="Arial"/>
        </w:rPr>
      </w:pPr>
      <w:r w:rsidRPr="00120BDA">
        <w:rPr>
          <w:rFonts w:cs="Arial"/>
        </w:rPr>
        <w:t>Choral accompaniment/répétiteur work;</w:t>
      </w:r>
    </w:p>
    <w:p w14:paraId="342669DF" w14:textId="77777777" w:rsidR="00BA2EA8" w:rsidRPr="00120BDA" w:rsidRDefault="00BA2EA8" w:rsidP="00BA2EA8">
      <w:pPr>
        <w:pStyle w:val="ListBullet"/>
        <w:numPr>
          <w:ilvl w:val="0"/>
          <w:numId w:val="18"/>
        </w:numPr>
        <w:spacing w:after="0" w:line="240" w:lineRule="auto"/>
        <w:ind w:left="851" w:hanging="284"/>
        <w:rPr>
          <w:rFonts w:cs="Arial"/>
        </w:rPr>
      </w:pPr>
      <w:r w:rsidRPr="00120BDA">
        <w:rPr>
          <w:rFonts w:cs="Arial"/>
        </w:rPr>
        <w:t>Chamber music, for example piano trio/quartet/quintet;</w:t>
      </w:r>
    </w:p>
    <w:p w14:paraId="40B84CDB" w14:textId="77777777" w:rsidR="00BA2EA8" w:rsidRPr="00120BDA" w:rsidRDefault="00BA2EA8" w:rsidP="00BA2EA8">
      <w:pPr>
        <w:pStyle w:val="ListBullet"/>
        <w:numPr>
          <w:ilvl w:val="0"/>
          <w:numId w:val="18"/>
        </w:numPr>
        <w:spacing w:after="0" w:line="240" w:lineRule="auto"/>
        <w:ind w:left="851" w:hanging="284"/>
        <w:rPr>
          <w:rFonts w:cs="Arial"/>
        </w:rPr>
      </w:pPr>
      <w:r w:rsidRPr="00120BDA">
        <w:rPr>
          <w:rFonts w:cs="Arial"/>
        </w:rPr>
        <w:t>Orchestral piano.</w:t>
      </w:r>
    </w:p>
    <w:p w14:paraId="796933EA" w14:textId="77777777" w:rsidR="00BA2EA8" w:rsidRPr="00120BDA" w:rsidRDefault="00BA2EA8" w:rsidP="00BA2EA8">
      <w:pPr>
        <w:pStyle w:val="ListParagraph"/>
        <w:numPr>
          <w:ilvl w:val="1"/>
          <w:numId w:val="16"/>
        </w:numPr>
        <w:spacing w:after="0" w:line="240" w:lineRule="auto"/>
        <w:ind w:left="567" w:hanging="567"/>
        <w:rPr>
          <w:rFonts w:cs="Arial"/>
        </w:rPr>
      </w:pPr>
      <w:r w:rsidRPr="00120BDA">
        <w:rPr>
          <w:rFonts w:cs="Arial"/>
        </w:rPr>
        <w:t>Drum Kit. Applicants should note that at present Swansea University does not have any practice facilities available for drummers. To be eligible for a scholarship on drum kit, an applicant must demonstrate one or more of the following:</w:t>
      </w:r>
    </w:p>
    <w:p w14:paraId="53F9875A" w14:textId="77777777" w:rsidR="00BA2EA8" w:rsidRPr="00120BDA" w:rsidRDefault="00BA2EA8" w:rsidP="00BA2EA8">
      <w:pPr>
        <w:pStyle w:val="ListParagraph"/>
        <w:numPr>
          <w:ilvl w:val="1"/>
          <w:numId w:val="20"/>
        </w:numPr>
        <w:spacing w:after="0" w:line="240" w:lineRule="auto"/>
        <w:ind w:left="851" w:hanging="284"/>
        <w:rPr>
          <w:rFonts w:cs="Arial"/>
        </w:rPr>
      </w:pPr>
      <w:r w:rsidRPr="00120BDA">
        <w:rPr>
          <w:rFonts w:cs="Arial"/>
        </w:rPr>
        <w:t>Track record in jazz/big band drumming;</w:t>
      </w:r>
    </w:p>
    <w:p w14:paraId="26CA5E64" w14:textId="77777777" w:rsidR="00BA2EA8" w:rsidRPr="00120BDA" w:rsidRDefault="00BA2EA8" w:rsidP="00BA2EA8">
      <w:pPr>
        <w:pStyle w:val="ListParagraph"/>
        <w:numPr>
          <w:ilvl w:val="1"/>
          <w:numId w:val="20"/>
        </w:numPr>
        <w:spacing w:after="0" w:line="240" w:lineRule="auto"/>
        <w:ind w:left="851" w:hanging="284"/>
        <w:rPr>
          <w:rFonts w:cs="Arial"/>
        </w:rPr>
      </w:pPr>
      <w:r w:rsidRPr="00120BDA">
        <w:rPr>
          <w:rFonts w:cs="Arial"/>
        </w:rPr>
        <w:t>Willingness to play percussion in orchestra and/or wind orchestra.</w:t>
      </w:r>
    </w:p>
    <w:p w14:paraId="3C93DBE0" w14:textId="77777777" w:rsidR="00BA2EA8" w:rsidRPr="00120BDA" w:rsidRDefault="00BA2EA8" w:rsidP="00BA2EA8">
      <w:pPr>
        <w:ind w:left="567" w:hanging="567"/>
        <w:rPr>
          <w:rFonts w:cs="Arial"/>
          <w:bCs/>
        </w:rPr>
      </w:pPr>
      <w:r w:rsidRPr="00120BDA">
        <w:rPr>
          <w:rFonts w:cs="Arial"/>
          <w:bCs/>
        </w:rPr>
        <w:t xml:space="preserve">6.3 </w:t>
      </w:r>
      <w:r w:rsidRPr="00120BDA">
        <w:rPr>
          <w:rFonts w:cs="Arial"/>
          <w:bCs/>
        </w:rPr>
        <w:tab/>
        <w:t>Guitar. To be eligible for a scholarship on guitar, an applicant must demonstrate a track record in working with other musicians, ideally in one or more of the following ways:</w:t>
      </w:r>
    </w:p>
    <w:p w14:paraId="0F66E709" w14:textId="77777777" w:rsidR="00BA2EA8" w:rsidRPr="00120BDA" w:rsidRDefault="00BA2EA8" w:rsidP="00BA2EA8">
      <w:pPr>
        <w:pStyle w:val="ListBullet"/>
        <w:numPr>
          <w:ilvl w:val="0"/>
          <w:numId w:val="19"/>
        </w:numPr>
        <w:spacing w:after="0" w:line="240" w:lineRule="auto"/>
        <w:ind w:left="851" w:hanging="284"/>
        <w:rPr>
          <w:rFonts w:cs="Arial"/>
          <w:bCs/>
        </w:rPr>
      </w:pPr>
      <w:r w:rsidRPr="00120BDA">
        <w:rPr>
          <w:rFonts w:cs="Arial"/>
          <w:bCs/>
        </w:rPr>
        <w:t>Guitar in a jazz/big band setting;</w:t>
      </w:r>
    </w:p>
    <w:p w14:paraId="79BA02C2" w14:textId="77777777" w:rsidR="00BA2EA8" w:rsidRPr="00120BDA" w:rsidRDefault="00BA2EA8" w:rsidP="00BA2EA8">
      <w:pPr>
        <w:pStyle w:val="ListBullet"/>
        <w:numPr>
          <w:ilvl w:val="0"/>
          <w:numId w:val="19"/>
        </w:numPr>
        <w:spacing w:after="0" w:line="240" w:lineRule="auto"/>
        <w:ind w:left="851" w:hanging="284"/>
        <w:rPr>
          <w:rFonts w:cs="Arial"/>
          <w:bCs/>
        </w:rPr>
      </w:pPr>
      <w:r w:rsidRPr="00120BDA">
        <w:rPr>
          <w:rFonts w:cs="Arial"/>
          <w:bCs/>
        </w:rPr>
        <w:t>Chamber music, including guitar ensembles.</w:t>
      </w:r>
    </w:p>
    <w:p w14:paraId="1B2A2679" w14:textId="77777777" w:rsidR="00BA2EA8" w:rsidRPr="00BA2EA8" w:rsidRDefault="00BA2EA8" w:rsidP="00BA2EA8">
      <w:pPr>
        <w:spacing w:after="0" w:line="240" w:lineRule="auto"/>
        <w:rPr>
          <w:rFonts w:cs="Arial"/>
          <w:color w:val="000000" w:themeColor="text1"/>
          <w:sz w:val="24"/>
          <w:szCs w:val="24"/>
        </w:rPr>
      </w:pPr>
    </w:p>
    <w:sectPr w:rsidR="00BA2EA8" w:rsidRPr="00BA2EA8"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B8A1EE" w14:textId="77777777" w:rsidR="00911390" w:rsidRDefault="00911390" w:rsidP="00F73DD4">
      <w:pPr>
        <w:spacing w:after="0" w:line="240" w:lineRule="auto"/>
      </w:pPr>
      <w:r>
        <w:separator/>
      </w:r>
    </w:p>
  </w:endnote>
  <w:endnote w:type="continuationSeparator" w:id="0">
    <w:p w14:paraId="00D0DEEE" w14:textId="77777777" w:rsidR="00911390" w:rsidRDefault="00911390" w:rsidP="00F73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01DF88" w14:textId="77777777" w:rsidR="00911390" w:rsidRDefault="00911390" w:rsidP="00F73DD4">
      <w:pPr>
        <w:spacing w:after="0" w:line="240" w:lineRule="auto"/>
      </w:pPr>
      <w:r>
        <w:separator/>
      </w:r>
    </w:p>
  </w:footnote>
  <w:footnote w:type="continuationSeparator" w:id="0">
    <w:p w14:paraId="7D6A6407" w14:textId="77777777" w:rsidR="00911390" w:rsidRDefault="00911390" w:rsidP="00F73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0BA56C5D" w:rsidR="00F73DD4" w:rsidRPr="00F73DD4" w:rsidRDefault="00F73DD4" w:rsidP="00F73DD4">
    <w:pPr>
      <w:pStyle w:val="Title"/>
      <w:rPr>
        <w:rFonts w:ascii="Open Sans" w:hAnsi="Open Sans" w:cs="Open Sans"/>
        <w:b/>
        <w:bCs/>
        <w:sz w:val="36"/>
        <w:szCs w:val="36"/>
      </w:rPr>
    </w:pPr>
    <w:r w:rsidRPr="00F73DD4">
      <w:rPr>
        <w:rFonts w:ascii="Open Sans" w:hAnsi="Open Sans" w:cs="Open Sans"/>
        <w:b/>
        <w:bCs/>
        <w:sz w:val="36"/>
        <w:szCs w:val="36"/>
      </w:rPr>
      <w:t xml:space="preserve">Swansea University Creative Arts Scholarships </w:t>
    </w:r>
    <w:r w:rsidR="00BA2EA8">
      <w:rPr>
        <w:rFonts w:ascii="Open Sans" w:hAnsi="Open Sans" w:cs="Open Sans"/>
        <w:b/>
        <w:bCs/>
        <w:sz w:val="36"/>
        <w:szCs w:val="36"/>
      </w:rPr>
      <w:t>- Music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13E45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9FD709B"/>
    <w:multiLevelType w:val="hybridMultilevel"/>
    <w:tmpl w:val="7E90D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11F87C3C"/>
    <w:multiLevelType w:val="multilevel"/>
    <w:tmpl w:val="7E5E4A3C"/>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241E425C"/>
    <w:multiLevelType w:val="hybridMultilevel"/>
    <w:tmpl w:val="F14CB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510C2D"/>
    <w:multiLevelType w:val="multilevel"/>
    <w:tmpl w:val="645EDA84"/>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476B1852"/>
    <w:multiLevelType w:val="hybridMultilevel"/>
    <w:tmpl w:val="0BBA4732"/>
    <w:lvl w:ilvl="0" w:tplc="87E874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C8E6DCA"/>
    <w:multiLevelType w:val="hybridMultilevel"/>
    <w:tmpl w:val="59AA5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52470C3"/>
    <w:multiLevelType w:val="multilevel"/>
    <w:tmpl w:val="7E5E4A3C"/>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7394394B"/>
    <w:multiLevelType w:val="hybridMultilevel"/>
    <w:tmpl w:val="E528E17E"/>
    <w:lvl w:ilvl="0" w:tplc="F7D8B6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7B071B2E"/>
    <w:multiLevelType w:val="multilevel"/>
    <w:tmpl w:val="7E5E4A3C"/>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F180938"/>
    <w:multiLevelType w:val="multilevel"/>
    <w:tmpl w:val="8A58DB0E"/>
    <w:lvl w:ilvl="0">
      <w:start w:val="1"/>
      <w:numFmt w:val="decimal"/>
      <w:lvlText w:val="%1"/>
      <w:lvlJc w:val="left"/>
      <w:pPr>
        <w:ind w:left="432" w:hanging="432"/>
      </w:pPr>
      <w:rPr>
        <w:b/>
        <w:bCs/>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915743204">
    <w:abstractNumId w:val="15"/>
  </w:num>
  <w:num w:numId="2" w16cid:durableId="487133388">
    <w:abstractNumId w:val="10"/>
  </w:num>
  <w:num w:numId="3" w16cid:durableId="1203327258">
    <w:abstractNumId w:val="12"/>
  </w:num>
  <w:num w:numId="4" w16cid:durableId="403340743">
    <w:abstractNumId w:val="12"/>
  </w:num>
  <w:num w:numId="5" w16cid:durableId="669211070">
    <w:abstractNumId w:val="2"/>
  </w:num>
  <w:num w:numId="6" w16cid:durableId="1292129858">
    <w:abstractNumId w:val="1"/>
  </w:num>
  <w:num w:numId="7" w16cid:durableId="615143079">
    <w:abstractNumId w:val="0"/>
  </w:num>
  <w:num w:numId="8" w16cid:durableId="405150632">
    <w:abstractNumId w:val="3"/>
  </w:num>
  <w:num w:numId="9" w16cid:durableId="1452096112">
    <w:abstractNumId w:val="4"/>
  </w:num>
  <w:num w:numId="10" w16cid:durableId="1514952041">
    <w:abstractNumId w:val="16"/>
  </w:num>
  <w:num w:numId="11" w16cid:durableId="729378386">
    <w:abstractNumId w:val="6"/>
  </w:num>
  <w:num w:numId="12" w16cid:durableId="381297004">
    <w:abstractNumId w:val="11"/>
  </w:num>
  <w:num w:numId="13" w16cid:durableId="962689536">
    <w:abstractNumId w:val="9"/>
  </w:num>
  <w:num w:numId="14" w16cid:durableId="1144539454">
    <w:abstractNumId w:val="7"/>
  </w:num>
  <w:num w:numId="15" w16cid:durableId="1842813278">
    <w:abstractNumId w:val="13"/>
  </w:num>
  <w:num w:numId="16" w16cid:durableId="1761489916">
    <w:abstractNumId w:val="18"/>
  </w:num>
  <w:num w:numId="17" w16cid:durableId="1958021672">
    <w:abstractNumId w:val="17"/>
  </w:num>
  <w:num w:numId="18" w16cid:durableId="1210798802">
    <w:abstractNumId w:val="5"/>
  </w:num>
  <w:num w:numId="19" w16cid:durableId="1112480808">
    <w:abstractNumId w:val="14"/>
  </w:num>
  <w:num w:numId="20" w16cid:durableId="140059446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958A9"/>
    <w:rsid w:val="000A07BB"/>
    <w:rsid w:val="00225B1B"/>
    <w:rsid w:val="0030790A"/>
    <w:rsid w:val="0035473A"/>
    <w:rsid w:val="003A4E42"/>
    <w:rsid w:val="003F4E45"/>
    <w:rsid w:val="0042596F"/>
    <w:rsid w:val="00465151"/>
    <w:rsid w:val="004701C2"/>
    <w:rsid w:val="00487683"/>
    <w:rsid w:val="004B69CD"/>
    <w:rsid w:val="004B6F3F"/>
    <w:rsid w:val="004E5DF3"/>
    <w:rsid w:val="00513E4E"/>
    <w:rsid w:val="00557C02"/>
    <w:rsid w:val="00681952"/>
    <w:rsid w:val="00781DEE"/>
    <w:rsid w:val="007D367E"/>
    <w:rsid w:val="008448F5"/>
    <w:rsid w:val="008D1D9C"/>
    <w:rsid w:val="00911390"/>
    <w:rsid w:val="00A23D7B"/>
    <w:rsid w:val="00B2624F"/>
    <w:rsid w:val="00BA2EA8"/>
    <w:rsid w:val="00D51BBC"/>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C128A8"/>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87C738-C399-4E7B-AB16-28EB7F872147}"/>
</file>

<file path=customXml/itemProps2.xml><?xml version="1.0" encoding="utf-8"?>
<ds:datastoreItem xmlns:ds="http://schemas.openxmlformats.org/officeDocument/2006/customXml" ds:itemID="{98AEE653-84CA-4638-9B36-AEB12F99EF63}"/>
</file>

<file path=customXml/itemProps3.xml><?xml version="1.0" encoding="utf-8"?>
<ds:datastoreItem xmlns:ds="http://schemas.openxmlformats.org/officeDocument/2006/customXml" ds:itemID="{90B7550B-F7C6-40D6-86A3-606B99AD056F}"/>
</file>

<file path=docProps/app.xml><?xml version="1.0" encoding="utf-8"?>
<Properties xmlns="http://schemas.openxmlformats.org/officeDocument/2006/extended-properties" xmlns:vt="http://schemas.openxmlformats.org/officeDocument/2006/docPropsVTypes">
  <Template>Normal.dotm</Template>
  <TotalTime>1</TotalTime>
  <Pages>5</Pages>
  <Words>1653</Words>
  <Characters>9427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Warrington morrow</dc:creator>
  <cp:keywords/>
  <dc:description/>
  <cp:lastModifiedBy>Craig Warrington morrow</cp:lastModifiedBy>
  <cp:revision>4</cp:revision>
  <dcterms:created xsi:type="dcterms:W3CDTF">2026-09-03T12:25:00Z</dcterms:created>
  <dcterms:modified xsi:type="dcterms:W3CDTF">2026-09-21T12:38:00Z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